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90" w:rsidRDefault="00047290" w:rsidP="00047290">
      <w:pPr>
        <w:pStyle w:val="Heading6"/>
        <w:jc w:val="left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Procedure for Responding to Earthquakes</w:t>
      </w:r>
    </w:p>
    <w:p w:rsidR="00047290" w:rsidRDefault="00047290" w:rsidP="00047290">
      <w:pPr>
        <w:rPr>
          <w:rFonts w:ascii="Garamond" w:hAnsi="Garamon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6030"/>
        <w:gridCol w:w="18"/>
      </w:tblGrid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Responsibility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Step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Action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  <w:spacing w:val="-3"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Building Services Manager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pStyle w:val="Heading4"/>
              <w:tabs>
                <w:tab w:val="clear" w:pos="4680"/>
                <w:tab w:val="left" w:pos="-720"/>
                <w:tab w:val="left" w:pos="2160"/>
              </w:tabs>
              <w:rPr>
                <w:rFonts w:ascii="Garamond" w:hAnsi="Garamond"/>
                <w:spacing w:val="-3"/>
                <w:sz w:val="28"/>
                <w:szCs w:val="28"/>
              </w:rPr>
            </w:pPr>
            <w:r>
              <w:rPr>
                <w:rFonts w:ascii="Garamond" w:hAnsi="Garamond"/>
                <w:spacing w:val="-3"/>
                <w:sz w:val="28"/>
                <w:szCs w:val="28"/>
              </w:rPr>
              <w:t>Preparatory Measures</w:t>
            </w:r>
          </w:p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2160"/>
              </w:tabs>
              <w:suppressAutoHyphens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structural designs of buildings inclusive of cell site towers and microwave dishes are in keeping with earthquake resistance standards as required by the Country’s Building Code.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  <w:spacing w:val="-3"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Safety Manager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pStyle w:val="BodyText"/>
              <w:tabs>
                <w:tab w:val="left" w:pos="2160"/>
              </w:tabs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>Ensure that a Drill/Simulation schedule is developed and maintained for All Company owned locations.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uppressAutoHyphens/>
              <w:rPr>
                <w:rFonts w:ascii="Garamond" w:hAnsi="Garamond"/>
                <w:b/>
                <w:bCs/>
                <w:spacing w:val="-3"/>
                <w:lang w:val="en-US"/>
              </w:rPr>
            </w:pPr>
          </w:p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uppressAutoHyphens/>
              <w:rPr>
                <w:rFonts w:ascii="Garamond" w:hAnsi="Garamond"/>
                <w:b/>
                <w:bCs/>
                <w:spacing w:val="-3"/>
                <w:lang w:val="en-US"/>
              </w:rPr>
            </w:pPr>
            <w:r>
              <w:rPr>
                <w:rFonts w:ascii="Garamond" w:hAnsi="Garamond"/>
                <w:b/>
                <w:bCs/>
              </w:rPr>
              <w:t xml:space="preserve">BCM Managers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assembly points are identified and these designated areas communicated to staff.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Ensure that annual earthquake drills/simulations are conducted to increase employees’ awareness of and response to earthquakes.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uppressAutoHyphens/>
              <w:rPr>
                <w:rFonts w:ascii="Garamond" w:hAnsi="Garamond"/>
                <w:b/>
                <w:bCs/>
                <w:spacing w:val="-3"/>
                <w:lang w:val="en-US"/>
              </w:rPr>
            </w:pPr>
          </w:p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uppressAutoHyphens/>
              <w:rPr>
                <w:rFonts w:ascii="Garamond" w:hAnsi="Garamond"/>
                <w:b/>
                <w:bCs/>
                <w:spacing w:val="-3"/>
                <w:lang w:val="en-US"/>
              </w:rPr>
            </w:pPr>
            <w:r>
              <w:rPr>
                <w:rFonts w:ascii="Garamond" w:hAnsi="Garamond"/>
                <w:b/>
                <w:bCs/>
              </w:rPr>
              <w:t xml:space="preserve">Line Managers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ind w:left="1440" w:hanging="14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Ensure that non-structural hazards in buildings are identified </w:t>
            </w:r>
          </w:p>
          <w:p w:rsidR="00047290" w:rsidRDefault="00047290" w:rsidP="00823B59">
            <w:pPr>
              <w:tabs>
                <w:tab w:val="left" w:pos="-720"/>
                <w:tab w:val="left" w:pos="2160"/>
              </w:tabs>
              <w:suppressAutoHyphens/>
              <w:jc w:val="both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</w:rPr>
              <w:t>and</w:t>
            </w:r>
            <w:proofErr w:type="gramEnd"/>
            <w:r>
              <w:rPr>
                <w:rFonts w:ascii="Garamond" w:hAnsi="Garamond"/>
              </w:rPr>
              <w:t xml:space="preserve"> the appropriate corrective actions taken.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  <w:spacing w:val="-3"/>
              </w:rPr>
            </w:pPr>
          </w:p>
          <w:p w:rsidR="00047290" w:rsidRDefault="00047290" w:rsidP="00823B59">
            <w:pPr>
              <w:pStyle w:val="Heading3"/>
              <w:overflowPunct/>
              <w:adjustRightInd/>
              <w:textAlignment w:val="auto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Employees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pStyle w:val="Heading4"/>
              <w:rPr>
                <w:rFonts w:ascii="Garamond" w:hAnsi="Garamond"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color w:val="FF0000"/>
                <w:sz w:val="28"/>
                <w:szCs w:val="28"/>
              </w:rPr>
              <w:t>During the Earthquake</w:t>
            </w:r>
          </w:p>
          <w:p w:rsidR="00047290" w:rsidRDefault="00047290" w:rsidP="00823B59">
            <w:pPr>
              <w:pStyle w:val="BodyTex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If Indoors:</w:t>
            </w:r>
          </w:p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Remain in-doors and take cover under a table, desk or any other sturdy structure.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</w:p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Move away from glass doors or windows that may shatter.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rPr>
                <w:rFonts w:ascii="Garamond" w:hAnsi="Garamond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ind w:left="1440" w:hanging="14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After the earthquake, remain in the same position for at least</w:t>
            </w:r>
          </w:p>
          <w:p w:rsidR="00047290" w:rsidRDefault="00047290" w:rsidP="00823B59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30 seconds to ensure that there are no immediate aftershocks.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left" w:pos="-720"/>
              </w:tabs>
              <w:suppressAutoHyphens/>
              <w:ind w:left="1440" w:hanging="1440"/>
              <w:jc w:val="both"/>
              <w:rPr>
                <w:rFonts w:ascii="Garamond" w:hAnsi="Garamond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ind w:left="1440" w:hanging="14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Evacuate the building using the emergency or other exits.  </w:t>
            </w:r>
            <w:r>
              <w:rPr>
                <w:rFonts w:ascii="Garamond" w:hAnsi="Garamond"/>
                <w:b/>
                <w:bCs/>
                <w:color w:val="FF0000"/>
              </w:rPr>
              <w:t>DO NOT USE ELEVATORS.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left" w:pos="-720"/>
              </w:tabs>
              <w:suppressAutoHyphens/>
              <w:ind w:left="1440" w:hanging="1440"/>
              <w:jc w:val="both"/>
              <w:rPr>
                <w:rFonts w:ascii="Garamond" w:hAnsi="Garamond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ind w:left="-18" w:firstLine="1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the event of a major earthquake, if you are in close proximity to the sea, make your way as far inland as possible, as there is a possibility of a tidal wave.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left" w:pos="-720"/>
              </w:tabs>
              <w:suppressAutoHyphens/>
              <w:ind w:left="1440" w:hanging="1440"/>
              <w:jc w:val="both"/>
              <w:rPr>
                <w:rFonts w:ascii="Garamond" w:hAnsi="Garamond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11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ind w:left="1440" w:hanging="14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If Outdoors:</w:t>
            </w:r>
          </w:p>
          <w:p w:rsidR="00047290" w:rsidRDefault="00047290" w:rsidP="00823B59">
            <w:pPr>
              <w:ind w:left="1440" w:hanging="14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Move away from buildings, walls and power-lines.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left" w:pos="-720"/>
              </w:tabs>
              <w:suppressAutoHyphens/>
              <w:ind w:left="1440" w:hanging="1440"/>
              <w:jc w:val="both"/>
              <w:rPr>
                <w:rFonts w:ascii="Garamond" w:hAnsi="Garamond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12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Stay away from underpasses or bridges. If in a motor vehicle, stay there.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left" w:pos="-720"/>
              </w:tabs>
              <w:suppressAutoHyphens/>
              <w:ind w:left="1440" w:hanging="1440"/>
              <w:jc w:val="both"/>
              <w:rPr>
                <w:rFonts w:ascii="Garamond" w:hAnsi="Garamond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13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the event of a major earthquake, if you are in close proximity to the sea, make your way as far inland as possible, as there is a possibility of a tidal wave.</w:t>
            </w:r>
          </w:p>
        </w:tc>
      </w:tr>
    </w:tbl>
    <w:p w:rsidR="00047290" w:rsidRDefault="00047290" w:rsidP="00047290">
      <w:pPr>
        <w:ind w:left="1440" w:hanging="1440"/>
        <w:rPr>
          <w:spacing w:val="-3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7290" w:rsidRDefault="00047290" w:rsidP="00047290">
      <w:pPr>
        <w:ind w:left="1440" w:hanging="1440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430"/>
        <w:gridCol w:w="1080"/>
        <w:gridCol w:w="6048"/>
      </w:tblGrid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pStyle w:val="Heading5"/>
              <w:overflowPunct/>
              <w:adjustRightInd/>
              <w:textAlignment w:val="auto"/>
              <w:rPr>
                <w:rFonts w:ascii="Garamond" w:hAnsi="Garamond"/>
                <w:b w:val="0"/>
                <w:bCs w:val="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tabs>
                <w:tab w:val="center" w:pos="4680"/>
              </w:tabs>
              <w:suppressAutoHyphens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90" w:rsidRDefault="00047290" w:rsidP="00823B59">
            <w:pPr>
              <w:ind w:left="1440" w:hanging="144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After The Earthquake:</w:t>
            </w:r>
          </w:p>
          <w:p w:rsidR="00047290" w:rsidRDefault="00047290" w:rsidP="00823B59">
            <w:pPr>
              <w:ind w:left="1440" w:hanging="144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290" w:rsidRDefault="00047290" w:rsidP="00823B59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Responsibility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Step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Action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ing5"/>
              <w:overflowPunct/>
              <w:adjustRightInd/>
              <w:textAlignment w:val="auto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lastRenderedPageBreak/>
              <w:t>BCM Manager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everyone is accounted for and that those who have been injured are provided with first/medical aid.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Buildings are checked for trapped or missing persons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relevant authorities are notified of any injuries or damages, for example, the Office of Disaster Preparedness and Emergency Management (ODPEM), and the Fire Department.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Building Services Manager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ind w:left="1440" w:hanging="14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the utilities are turned off at the main distribution</w:t>
            </w:r>
          </w:p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Points.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Check for gas or water leaks or damages to the sewage line.</w:t>
            </w:r>
          </w:p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BCM Managers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no one re-enters the buildings after a major earthquake.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HOD Risk Mitigation and Environmental Protection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Co-ordinate the search and rescue activities, in the event of a major earthquake.</w:t>
            </w:r>
          </w:p>
          <w:p w:rsidR="00047290" w:rsidRDefault="00047290" w:rsidP="00823B59">
            <w:pPr>
              <w:rPr>
                <w:rFonts w:ascii="Garamond" w:hAnsi="Garamond"/>
              </w:rPr>
            </w:pP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The BCM &amp; Welfare Manager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the necessary first aid and emergency aid are made available to the injured persons.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BCM Managers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Coordinating damage assessment and reporting their findings to the Insurance Manager.  All reports of damage must be recorded on the Damage Report form </w:t>
            </w:r>
            <w:hyperlink w:anchor="exh1" w:history="1">
              <w:r>
                <w:rPr>
                  <w:rStyle w:val="Hyperlink"/>
                  <w:rFonts w:ascii="Garamond" w:hAnsi="Garamond"/>
                  <w:b/>
                  <w:bCs/>
                </w:rPr>
                <w:t>(Exhibit 1)</w:t>
              </w:r>
            </w:hyperlink>
            <w:r>
              <w:rPr>
                <w:rFonts w:ascii="Garamond" w:hAnsi="Garamond"/>
                <w:b/>
                <w:bCs/>
              </w:rPr>
              <w:t>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BCM &amp; Environment Manager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all wastes generated, is disposed of in an environmentally sound manner.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BCM Managers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Ensure that annual simulation exercises are carried out.</w:t>
            </w:r>
          </w:p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Document test results and submit copy to the BCM and Environment Manager.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</w:rPr>
            </w:pPr>
          </w:p>
          <w:p w:rsidR="00047290" w:rsidRDefault="00047290" w:rsidP="00823B5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ing3"/>
              <w:tabs>
                <w:tab w:val="clear" w:pos="4680"/>
              </w:tabs>
              <w:suppressAutoHyphens w:val="0"/>
              <w:overflowPunct/>
              <w:adjustRightInd/>
              <w:textAlignment w:val="auto"/>
              <w:rPr>
                <w:rFonts w:ascii="Garamond" w:hAnsi="Garamond"/>
                <w:spacing w:val="0"/>
                <w:lang w:val="en-GB"/>
              </w:rPr>
            </w:pPr>
            <w:r>
              <w:rPr>
                <w:rFonts w:ascii="Garamond" w:hAnsi="Garamond"/>
                <w:spacing w:val="0"/>
                <w:lang w:val="en-GB"/>
              </w:rPr>
              <w:t>Maintenance of Plan</w:t>
            </w:r>
          </w:p>
          <w:p w:rsidR="00047290" w:rsidRDefault="00047290" w:rsidP="00823B5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 xml:space="preserve">Review annual changes made to Earthquake Plan and circulate to the DRP Committee members prior to being implemented.  </w:t>
            </w:r>
          </w:p>
        </w:tc>
      </w:tr>
      <w:tr w:rsidR="00047290" w:rsidTr="0082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pStyle w:val="Heading3"/>
              <w:tabs>
                <w:tab w:val="clear" w:pos="4680"/>
              </w:tabs>
              <w:suppressAutoHyphens w:val="0"/>
              <w:overflowPunct/>
              <w:adjustRightInd/>
              <w:textAlignment w:val="auto"/>
              <w:rPr>
                <w:rFonts w:ascii="Garamond" w:hAnsi="Garamond"/>
                <w:spacing w:val="0"/>
                <w:lang w:val="en-GB"/>
              </w:rPr>
            </w:pPr>
            <w:r>
              <w:rPr>
                <w:rFonts w:ascii="Garamond" w:hAnsi="Garamond"/>
                <w:spacing w:val="0"/>
                <w:lang w:val="en-GB"/>
              </w:rPr>
              <w:t>EOC Chairman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ind w:left="-18" w:firstLine="1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Complete an evaluation exercise to include documentation, debriefing and reporting to the DRP Committee.</w:t>
            </w:r>
          </w:p>
          <w:p w:rsidR="00047290" w:rsidRDefault="00047290" w:rsidP="00823B59">
            <w:pPr>
              <w:rPr>
                <w:rFonts w:ascii="Garamond" w:hAnsi="Garamond"/>
              </w:rPr>
            </w:pPr>
          </w:p>
        </w:tc>
      </w:tr>
    </w:tbl>
    <w:p w:rsidR="00047290" w:rsidRDefault="00047290" w:rsidP="00047290">
      <w:pPr>
        <w:ind w:left="1440" w:hanging="1440"/>
        <w:rPr>
          <w:sz w:val="28"/>
          <w:szCs w:val="28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Appendix 1</w:t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b/>
          <w:bCs/>
          <w:sz w:val="28"/>
          <w:szCs w:val="28"/>
          <w:u w:val="single"/>
        </w:rPr>
      </w:pPr>
    </w:p>
    <w:p w:rsidR="00047290" w:rsidRDefault="00047290" w:rsidP="00047290">
      <w:pPr>
        <w:ind w:left="1440" w:hanging="1440"/>
        <w:rPr>
          <w:rFonts w:ascii="Garamond" w:hAnsi="Garamond"/>
          <w:sz w:val="28"/>
          <w:szCs w:val="28"/>
          <w:u w:val="single"/>
        </w:rPr>
      </w:pPr>
      <w:bookmarkStart w:id="1" w:name="Ap2"/>
      <w:r>
        <w:rPr>
          <w:rFonts w:ascii="Garamond" w:hAnsi="Garamond"/>
          <w:b/>
          <w:bCs/>
          <w:sz w:val="28"/>
          <w:szCs w:val="28"/>
          <w:u w:val="single"/>
        </w:rPr>
        <w:t>Categories of Earthquakes</w:t>
      </w:r>
    </w:p>
    <w:p w:rsidR="00047290" w:rsidRDefault="00047290" w:rsidP="00047290">
      <w:pPr>
        <w:ind w:left="1440" w:hanging="1440"/>
        <w:rPr>
          <w:rFonts w:ascii="Garamond" w:hAnsi="Garamond"/>
          <w:sz w:val="20"/>
          <w:szCs w:val="20"/>
          <w:u w:val="single"/>
        </w:rPr>
      </w:pPr>
    </w:p>
    <w:p w:rsidR="00047290" w:rsidRDefault="00047290" w:rsidP="00047290">
      <w:pPr>
        <w:ind w:left="1440" w:hanging="1440"/>
        <w:rPr>
          <w:rFonts w:ascii="Garamond" w:hAnsi="Garamond"/>
          <w:sz w:val="20"/>
          <w:szCs w:val="20"/>
        </w:rPr>
      </w:pPr>
    </w:p>
    <w:p w:rsidR="00047290" w:rsidRDefault="00047290" w:rsidP="00047290">
      <w:pPr>
        <w:pStyle w:val="BodyText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Earthquakes are classified according to their intensity, which are measured on the Richter scale. Below are the various categories of earthquakes:</w:t>
      </w:r>
    </w:p>
    <w:p w:rsidR="00047290" w:rsidRDefault="00047290" w:rsidP="00047290">
      <w:pPr>
        <w:rPr>
          <w:rFonts w:ascii="Garamond" w:hAnsi="Garamond"/>
          <w:b/>
          <w:bCs/>
          <w:sz w:val="20"/>
          <w:szCs w:val="20"/>
        </w:rPr>
      </w:pPr>
    </w:p>
    <w:p w:rsidR="00047290" w:rsidRDefault="00047290" w:rsidP="00047290">
      <w:pPr>
        <w:rPr>
          <w:rFonts w:ascii="Garamond" w:hAnsi="Garamond"/>
          <w:sz w:val="20"/>
          <w:szCs w:val="20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50"/>
        <w:gridCol w:w="3600"/>
        <w:gridCol w:w="3528"/>
      </w:tblGrid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290" w:rsidRDefault="00047290" w:rsidP="00823B59">
            <w:pPr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CATEGORY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290" w:rsidRDefault="00047290" w:rsidP="00823B59">
            <w:pPr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INTENSITY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290" w:rsidRDefault="00047290" w:rsidP="00823B59">
            <w:pPr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CHARACTERISTIC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MINOR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4.0 </w:t>
            </w:r>
            <w:proofErr w:type="gramStart"/>
            <w:r>
              <w:rPr>
                <w:rFonts w:ascii="Garamond" w:hAnsi="Garamond"/>
              </w:rPr>
              <w:t>and</w:t>
            </w:r>
            <w:proofErr w:type="gramEnd"/>
            <w:r>
              <w:rPr>
                <w:rFonts w:ascii="Garamond" w:hAnsi="Garamond"/>
              </w:rPr>
              <w:t xml:space="preserve"> less on the Richter scale.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Usually does not cause any damage.  Earthquakes below 2.0 are usually not felt.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MINOR - SERIOUS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5.0, but less than 6.0 on the Richter scale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Minor damage may result.</w:t>
            </w:r>
          </w:p>
        </w:tc>
      </w:tr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SERIOUS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6.0, but less than 7.0 on the Richter scale.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Such earthquakes are considered strong and serious damage usually </w:t>
            </w:r>
            <w:proofErr w:type="gramStart"/>
            <w:r>
              <w:rPr>
                <w:rFonts w:ascii="Garamond" w:hAnsi="Garamond"/>
              </w:rPr>
              <w:t>result</w:t>
            </w:r>
            <w:proofErr w:type="gramEnd"/>
            <w:r>
              <w:rPr>
                <w:rFonts w:ascii="Garamond" w:hAnsi="Garamond"/>
              </w:rPr>
              <w:t>.</w:t>
            </w:r>
          </w:p>
        </w:tc>
      </w:tr>
      <w:bookmarkEnd w:id="1"/>
      <w:tr w:rsidR="00047290" w:rsidTr="00823B59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MAJOR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7.0 </w:t>
            </w:r>
            <w:proofErr w:type="gramStart"/>
            <w:r>
              <w:rPr>
                <w:rFonts w:ascii="Garamond" w:hAnsi="Garamond"/>
              </w:rPr>
              <w:t>and</w:t>
            </w:r>
            <w:proofErr w:type="gramEnd"/>
            <w:r>
              <w:rPr>
                <w:rFonts w:ascii="Garamond" w:hAnsi="Garamond"/>
              </w:rPr>
              <w:t xml:space="preserve"> above on the Richter scale.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0" w:rsidRDefault="00047290" w:rsidP="00823B59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Major damage and losses usually result.</w:t>
            </w:r>
          </w:p>
        </w:tc>
      </w:tr>
    </w:tbl>
    <w:p w:rsidR="00047290" w:rsidRDefault="00047290" w:rsidP="00047290">
      <w:pPr>
        <w:ind w:left="1440" w:hanging="1440"/>
        <w:rPr>
          <w:rFonts w:ascii="Garamond" w:hAnsi="Garamond"/>
          <w:sz w:val="20"/>
          <w:szCs w:val="20"/>
        </w:rPr>
      </w:pPr>
    </w:p>
    <w:p w:rsidR="00047290" w:rsidRDefault="00047290" w:rsidP="00047290">
      <w:pPr>
        <w:ind w:left="1440" w:hanging="1440"/>
        <w:jc w:val="right"/>
        <w:rPr>
          <w:sz w:val="20"/>
          <w:szCs w:val="20"/>
        </w:rPr>
      </w:pPr>
    </w:p>
    <w:p w:rsidR="00171B22" w:rsidRDefault="00047290" w:rsidP="00047290">
      <w:r>
        <w:rPr>
          <w:sz w:val="20"/>
          <w:szCs w:val="20"/>
        </w:rPr>
        <w:br w:type="page"/>
      </w:r>
    </w:p>
    <w:sectPr w:rsidR="0017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il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90"/>
    <w:rsid w:val="00047290"/>
    <w:rsid w:val="001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90"/>
    <w:pPr>
      <w:autoSpaceDE w:val="0"/>
      <w:autoSpaceDN w:val="0"/>
      <w:spacing w:after="0" w:line="240" w:lineRule="auto"/>
    </w:pPr>
    <w:rPr>
      <w:rFonts w:ascii="AGaramond" w:eastAsia="Times New Roman" w:hAnsi="AGaramond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47290"/>
    <w:pPr>
      <w:keepNext/>
      <w:tabs>
        <w:tab w:val="center" w:pos="4680"/>
      </w:tabs>
      <w:suppressAutoHyphens/>
      <w:overflowPunct w:val="0"/>
      <w:adjustRightInd w:val="0"/>
      <w:textAlignment w:val="baseline"/>
      <w:outlineLvl w:val="2"/>
    </w:pPr>
    <w:rPr>
      <w:rFonts w:ascii="GillSans" w:hAnsi="GillSans"/>
      <w:b/>
      <w:bCs/>
      <w:spacing w:val="-3"/>
      <w:lang w:val="en-US"/>
    </w:rPr>
  </w:style>
  <w:style w:type="paragraph" w:styleId="Heading4">
    <w:name w:val="heading 4"/>
    <w:basedOn w:val="Normal"/>
    <w:next w:val="Normal"/>
    <w:link w:val="Heading4Char"/>
    <w:qFormat/>
    <w:rsid w:val="00047290"/>
    <w:pPr>
      <w:keepNext/>
      <w:tabs>
        <w:tab w:val="center" w:pos="4680"/>
      </w:tabs>
      <w:suppressAutoHyphens/>
      <w:overflowPunct w:val="0"/>
      <w:adjustRightInd w:val="0"/>
      <w:jc w:val="center"/>
      <w:textAlignment w:val="baseline"/>
      <w:outlineLvl w:val="3"/>
    </w:pPr>
    <w:rPr>
      <w:rFonts w:ascii="GillSans" w:hAnsi="GillSans"/>
      <w:b/>
      <w:bCs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047290"/>
    <w:pPr>
      <w:keepNext/>
      <w:tabs>
        <w:tab w:val="left" w:pos="-720"/>
      </w:tabs>
      <w:suppressAutoHyphens/>
      <w:overflowPunct w:val="0"/>
      <w:adjustRightInd w:val="0"/>
      <w:ind w:left="1440" w:hanging="1440"/>
      <w:jc w:val="both"/>
      <w:textAlignment w:val="baseline"/>
      <w:outlineLvl w:val="4"/>
    </w:pPr>
    <w:rPr>
      <w:rFonts w:ascii="GillSans" w:hAnsi="GillSans"/>
      <w:b/>
      <w:bCs/>
      <w:spacing w:val="-3"/>
      <w:lang w:val="en-US"/>
    </w:rPr>
  </w:style>
  <w:style w:type="paragraph" w:styleId="Heading6">
    <w:name w:val="heading 6"/>
    <w:basedOn w:val="Normal"/>
    <w:next w:val="Normal"/>
    <w:link w:val="Heading6Char"/>
    <w:qFormat/>
    <w:rsid w:val="00047290"/>
    <w:pPr>
      <w:keepNext/>
      <w:ind w:left="1440"/>
      <w:jc w:val="center"/>
      <w:outlineLvl w:val="5"/>
    </w:pPr>
    <w:rPr>
      <w:b/>
      <w:bCs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7290"/>
    <w:rPr>
      <w:rFonts w:ascii="GillSans" w:eastAsia="Times New Roman" w:hAnsi="GillSans" w:cs="Times New Roman"/>
      <w:b/>
      <w:bCs/>
      <w:spacing w:val="-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47290"/>
    <w:rPr>
      <w:rFonts w:ascii="GillSans" w:eastAsia="Times New Roman" w:hAnsi="GillSans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47290"/>
    <w:rPr>
      <w:rFonts w:ascii="GillSans" w:eastAsia="Times New Roman" w:hAnsi="GillSans" w:cs="Times New Roman"/>
      <w:b/>
      <w:bCs/>
      <w:spacing w:val="-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47290"/>
    <w:rPr>
      <w:rFonts w:ascii="AGaramond" w:eastAsia="Times New Roman" w:hAnsi="AGaramond" w:cs="Times New Roman"/>
      <w:b/>
      <w:bCs/>
      <w:spacing w:val="-3"/>
      <w:sz w:val="28"/>
      <w:szCs w:val="28"/>
      <w:lang w:val="en-GB"/>
    </w:rPr>
  </w:style>
  <w:style w:type="paragraph" w:styleId="Header">
    <w:name w:val="header"/>
    <w:basedOn w:val="Normal"/>
    <w:link w:val="HeaderChar"/>
    <w:semiHidden/>
    <w:rsid w:val="00047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47290"/>
    <w:rPr>
      <w:rFonts w:ascii="AGaramond" w:eastAsia="Times New Roman" w:hAnsi="AGaramond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47290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47290"/>
    <w:rPr>
      <w:rFonts w:ascii="AGaramond" w:eastAsia="Times New Roman" w:hAnsi="AGaramond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047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90"/>
    <w:pPr>
      <w:autoSpaceDE w:val="0"/>
      <w:autoSpaceDN w:val="0"/>
      <w:spacing w:after="0" w:line="240" w:lineRule="auto"/>
    </w:pPr>
    <w:rPr>
      <w:rFonts w:ascii="AGaramond" w:eastAsia="Times New Roman" w:hAnsi="AGaramond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47290"/>
    <w:pPr>
      <w:keepNext/>
      <w:tabs>
        <w:tab w:val="center" w:pos="4680"/>
      </w:tabs>
      <w:suppressAutoHyphens/>
      <w:overflowPunct w:val="0"/>
      <w:adjustRightInd w:val="0"/>
      <w:textAlignment w:val="baseline"/>
      <w:outlineLvl w:val="2"/>
    </w:pPr>
    <w:rPr>
      <w:rFonts w:ascii="GillSans" w:hAnsi="GillSans"/>
      <w:b/>
      <w:bCs/>
      <w:spacing w:val="-3"/>
      <w:lang w:val="en-US"/>
    </w:rPr>
  </w:style>
  <w:style w:type="paragraph" w:styleId="Heading4">
    <w:name w:val="heading 4"/>
    <w:basedOn w:val="Normal"/>
    <w:next w:val="Normal"/>
    <w:link w:val="Heading4Char"/>
    <w:qFormat/>
    <w:rsid w:val="00047290"/>
    <w:pPr>
      <w:keepNext/>
      <w:tabs>
        <w:tab w:val="center" w:pos="4680"/>
      </w:tabs>
      <w:suppressAutoHyphens/>
      <w:overflowPunct w:val="0"/>
      <w:adjustRightInd w:val="0"/>
      <w:jc w:val="center"/>
      <w:textAlignment w:val="baseline"/>
      <w:outlineLvl w:val="3"/>
    </w:pPr>
    <w:rPr>
      <w:rFonts w:ascii="GillSans" w:hAnsi="GillSans"/>
      <w:b/>
      <w:bCs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047290"/>
    <w:pPr>
      <w:keepNext/>
      <w:tabs>
        <w:tab w:val="left" w:pos="-720"/>
      </w:tabs>
      <w:suppressAutoHyphens/>
      <w:overflowPunct w:val="0"/>
      <w:adjustRightInd w:val="0"/>
      <w:ind w:left="1440" w:hanging="1440"/>
      <w:jc w:val="both"/>
      <w:textAlignment w:val="baseline"/>
      <w:outlineLvl w:val="4"/>
    </w:pPr>
    <w:rPr>
      <w:rFonts w:ascii="GillSans" w:hAnsi="GillSans"/>
      <w:b/>
      <w:bCs/>
      <w:spacing w:val="-3"/>
      <w:lang w:val="en-US"/>
    </w:rPr>
  </w:style>
  <w:style w:type="paragraph" w:styleId="Heading6">
    <w:name w:val="heading 6"/>
    <w:basedOn w:val="Normal"/>
    <w:next w:val="Normal"/>
    <w:link w:val="Heading6Char"/>
    <w:qFormat/>
    <w:rsid w:val="00047290"/>
    <w:pPr>
      <w:keepNext/>
      <w:ind w:left="1440"/>
      <w:jc w:val="center"/>
      <w:outlineLvl w:val="5"/>
    </w:pPr>
    <w:rPr>
      <w:b/>
      <w:bCs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7290"/>
    <w:rPr>
      <w:rFonts w:ascii="GillSans" w:eastAsia="Times New Roman" w:hAnsi="GillSans" w:cs="Times New Roman"/>
      <w:b/>
      <w:bCs/>
      <w:spacing w:val="-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47290"/>
    <w:rPr>
      <w:rFonts w:ascii="GillSans" w:eastAsia="Times New Roman" w:hAnsi="GillSans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47290"/>
    <w:rPr>
      <w:rFonts w:ascii="GillSans" w:eastAsia="Times New Roman" w:hAnsi="GillSans" w:cs="Times New Roman"/>
      <w:b/>
      <w:bCs/>
      <w:spacing w:val="-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47290"/>
    <w:rPr>
      <w:rFonts w:ascii="AGaramond" w:eastAsia="Times New Roman" w:hAnsi="AGaramond" w:cs="Times New Roman"/>
      <w:b/>
      <w:bCs/>
      <w:spacing w:val="-3"/>
      <w:sz w:val="28"/>
      <w:szCs w:val="28"/>
      <w:lang w:val="en-GB"/>
    </w:rPr>
  </w:style>
  <w:style w:type="paragraph" w:styleId="Header">
    <w:name w:val="header"/>
    <w:basedOn w:val="Normal"/>
    <w:link w:val="HeaderChar"/>
    <w:semiHidden/>
    <w:rsid w:val="00047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47290"/>
    <w:rPr>
      <w:rFonts w:ascii="AGaramond" w:eastAsia="Times New Roman" w:hAnsi="AGaramond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47290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47290"/>
    <w:rPr>
      <w:rFonts w:ascii="AGaramond" w:eastAsia="Times New Roman" w:hAnsi="AGaramond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04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Wallen-Bryan, Heather</dc:creator>
  <cp:lastModifiedBy>Wallen-Bryan, Heather</cp:lastModifiedBy>
  <cp:revision>1</cp:revision>
  <dcterms:created xsi:type="dcterms:W3CDTF">2015-04-15T21:56:00Z</dcterms:created>
  <dcterms:modified xsi:type="dcterms:W3CDTF">2015-04-15T21:58:00Z</dcterms:modified>
</cp:coreProperties>
</file>