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215" w:rsidRPr="00184798" w:rsidRDefault="00E14215" w:rsidP="00E14215">
      <w:pPr>
        <w:rPr>
          <w:sz w:val="32"/>
          <w:szCs w:val="32"/>
        </w:rPr>
      </w:pPr>
      <w:r w:rsidRPr="00184798">
        <w:rPr>
          <w:sz w:val="32"/>
          <w:szCs w:val="32"/>
        </w:rPr>
        <w:t>CANTO POLICY PAPER 201</w:t>
      </w:r>
      <w:r w:rsidR="00184798">
        <w:rPr>
          <w:sz w:val="32"/>
          <w:szCs w:val="32"/>
        </w:rPr>
        <w:t>3</w:t>
      </w:r>
      <w:r w:rsidRPr="00184798">
        <w:rPr>
          <w:sz w:val="32"/>
          <w:szCs w:val="32"/>
        </w:rPr>
        <w:t>/</w:t>
      </w:r>
      <w:r w:rsidR="00792B48">
        <w:rPr>
          <w:sz w:val="32"/>
          <w:szCs w:val="32"/>
        </w:rPr>
        <w:t>2</w:t>
      </w:r>
      <w:r w:rsidRPr="00184798">
        <w:rPr>
          <w:sz w:val="32"/>
          <w:szCs w:val="32"/>
        </w:rPr>
        <w:t>/No.</w:t>
      </w:r>
      <w:r w:rsidR="00184798">
        <w:rPr>
          <w:sz w:val="32"/>
          <w:szCs w:val="32"/>
        </w:rPr>
        <w:t>1</w:t>
      </w:r>
    </w:p>
    <w:p w:rsidR="00E14215" w:rsidRPr="003851F8" w:rsidRDefault="003851F8" w:rsidP="00E14215">
      <w:pPr>
        <w:rPr>
          <w:b/>
          <w:i/>
        </w:rPr>
      </w:pPr>
      <w:r w:rsidRPr="003851F8">
        <w:rPr>
          <w:b/>
          <w:i/>
        </w:rPr>
        <w:t>Executive Summary</w:t>
      </w:r>
    </w:p>
    <w:p w:rsidR="00E14215" w:rsidRPr="00184798" w:rsidRDefault="00E14215" w:rsidP="00E14215">
      <w:pPr>
        <w:rPr>
          <w:b/>
          <w:sz w:val="28"/>
          <w:szCs w:val="28"/>
        </w:rPr>
      </w:pPr>
      <w:r w:rsidRPr="00184798">
        <w:rPr>
          <w:b/>
          <w:sz w:val="28"/>
          <w:szCs w:val="28"/>
        </w:rPr>
        <w:t>Title:</w:t>
      </w:r>
      <w:r w:rsidRPr="00184798">
        <w:rPr>
          <w:b/>
          <w:sz w:val="28"/>
          <w:szCs w:val="28"/>
        </w:rPr>
        <w:tab/>
      </w:r>
      <w:r w:rsidRPr="00184798">
        <w:rPr>
          <w:b/>
          <w:sz w:val="28"/>
          <w:szCs w:val="28"/>
        </w:rPr>
        <w:tab/>
      </w:r>
      <w:bookmarkStart w:id="0" w:name="_GoBack"/>
      <w:r w:rsidRPr="00184798">
        <w:rPr>
          <w:b/>
          <w:sz w:val="28"/>
          <w:szCs w:val="28"/>
        </w:rPr>
        <w:t>Incentivising</w:t>
      </w:r>
      <w:r w:rsidR="00716F2F">
        <w:rPr>
          <w:b/>
          <w:sz w:val="28"/>
          <w:szCs w:val="28"/>
        </w:rPr>
        <w:t xml:space="preserve"> </w:t>
      </w:r>
      <w:r w:rsidR="00285AA1" w:rsidRPr="00184798">
        <w:rPr>
          <w:b/>
          <w:sz w:val="28"/>
          <w:szCs w:val="28"/>
        </w:rPr>
        <w:t>I</w:t>
      </w:r>
      <w:r w:rsidRPr="00184798">
        <w:rPr>
          <w:b/>
          <w:sz w:val="28"/>
          <w:szCs w:val="28"/>
        </w:rPr>
        <w:t>nvestment in Broadband</w:t>
      </w:r>
      <w:r w:rsidR="002B456B">
        <w:rPr>
          <w:b/>
          <w:sz w:val="28"/>
          <w:szCs w:val="28"/>
        </w:rPr>
        <w:t xml:space="preserve"> </w:t>
      </w:r>
      <w:r w:rsidR="001823AD">
        <w:rPr>
          <w:b/>
          <w:sz w:val="28"/>
          <w:szCs w:val="28"/>
        </w:rPr>
        <w:t>i</w:t>
      </w:r>
      <w:r w:rsidR="002B456B">
        <w:rPr>
          <w:b/>
          <w:sz w:val="28"/>
          <w:szCs w:val="28"/>
        </w:rPr>
        <w:t>n the Caribbean</w:t>
      </w:r>
    </w:p>
    <w:bookmarkEnd w:id="0"/>
    <w:p w:rsidR="00E14215" w:rsidRDefault="00E14215" w:rsidP="00D15909">
      <w:pPr>
        <w:ind w:left="1440" w:hanging="1440"/>
        <w:rPr>
          <w:b/>
        </w:rPr>
      </w:pPr>
      <w:r w:rsidRPr="001823AD">
        <w:rPr>
          <w:b/>
          <w:sz w:val="24"/>
          <w:szCs w:val="24"/>
        </w:rPr>
        <w:t>Objective:</w:t>
      </w:r>
      <w:r>
        <w:rPr>
          <w:b/>
        </w:rPr>
        <w:t xml:space="preserve"> </w:t>
      </w:r>
      <w:r>
        <w:rPr>
          <w:b/>
        </w:rPr>
        <w:tab/>
        <w:t>To Support Governments in Facilitating Economic Development through Connecting its Citizens.</w:t>
      </w:r>
    </w:p>
    <w:p w:rsidR="003851F8" w:rsidRPr="00B218A4" w:rsidRDefault="003851F8" w:rsidP="003851F8">
      <w:pPr>
        <w:pStyle w:val="ListParagraph"/>
        <w:numPr>
          <w:ilvl w:val="0"/>
          <w:numId w:val="3"/>
        </w:numPr>
        <w:ind w:firstLine="1440"/>
        <w:rPr>
          <w:b/>
        </w:rPr>
      </w:pPr>
      <w:r w:rsidRPr="005B49F5">
        <w:rPr>
          <w:b/>
          <w:sz w:val="23"/>
          <w:szCs w:val="23"/>
          <w:lang w:val="en-JM"/>
        </w:rPr>
        <w:t>Desirable</w:t>
      </w:r>
      <w:r w:rsidRPr="005B49F5">
        <w:rPr>
          <w:b/>
          <w:sz w:val="23"/>
          <w:szCs w:val="23"/>
        </w:rPr>
        <w:t xml:space="preserve"> Characteristics of </w:t>
      </w:r>
      <w:r w:rsidRPr="005B49F5">
        <w:rPr>
          <w:b/>
          <w:sz w:val="23"/>
          <w:szCs w:val="23"/>
          <w:lang w:val="en-JM"/>
        </w:rPr>
        <w:t>B</w:t>
      </w:r>
      <w:r w:rsidRPr="005B49F5">
        <w:rPr>
          <w:b/>
          <w:sz w:val="23"/>
          <w:szCs w:val="23"/>
        </w:rPr>
        <w:t>roadband</w:t>
      </w:r>
      <w:r>
        <w:rPr>
          <w:b/>
          <w:sz w:val="23"/>
          <w:szCs w:val="23"/>
        </w:rPr>
        <w:t xml:space="preserve"> </w:t>
      </w:r>
      <w:r w:rsidRPr="005B49F5">
        <w:rPr>
          <w:b/>
          <w:sz w:val="23"/>
          <w:szCs w:val="23"/>
          <w:lang w:val="en-JM"/>
        </w:rPr>
        <w:t>I</w:t>
      </w:r>
      <w:r w:rsidRPr="005B49F5">
        <w:rPr>
          <w:b/>
          <w:sz w:val="23"/>
          <w:szCs w:val="23"/>
        </w:rPr>
        <w:t>ncentives</w:t>
      </w:r>
    </w:p>
    <w:p w:rsidR="003851F8" w:rsidRPr="005B49F5" w:rsidRDefault="003851F8" w:rsidP="003851F8">
      <w:pPr>
        <w:pStyle w:val="ListParagraph"/>
        <w:ind w:left="1800"/>
        <w:rPr>
          <w:b/>
        </w:rPr>
      </w:pPr>
    </w:p>
    <w:p w:rsidR="000F1719" w:rsidRDefault="000F1719" w:rsidP="003851F8">
      <w:pPr>
        <w:pStyle w:val="ListParagraph"/>
        <w:numPr>
          <w:ilvl w:val="0"/>
          <w:numId w:val="7"/>
        </w:numPr>
        <w:ind w:firstLine="1440"/>
        <w:rPr>
          <w:sz w:val="23"/>
          <w:szCs w:val="23"/>
        </w:rPr>
      </w:pPr>
      <w:r>
        <w:rPr>
          <w:sz w:val="23"/>
          <w:szCs w:val="23"/>
        </w:rPr>
        <w:t>All broadband networks eligible</w:t>
      </w:r>
    </w:p>
    <w:p w:rsidR="003851F8" w:rsidRDefault="003851F8" w:rsidP="003851F8">
      <w:pPr>
        <w:pStyle w:val="ListParagraph"/>
        <w:numPr>
          <w:ilvl w:val="0"/>
          <w:numId w:val="7"/>
        </w:numPr>
        <w:ind w:firstLine="1440"/>
        <w:rPr>
          <w:sz w:val="23"/>
          <w:szCs w:val="23"/>
        </w:rPr>
      </w:pPr>
      <w:r w:rsidRPr="008D0B0D">
        <w:rPr>
          <w:sz w:val="23"/>
          <w:szCs w:val="23"/>
        </w:rPr>
        <w:t xml:space="preserve">Time </w:t>
      </w:r>
      <w:r>
        <w:rPr>
          <w:sz w:val="23"/>
          <w:szCs w:val="23"/>
        </w:rPr>
        <w:t>Bound</w:t>
      </w:r>
    </w:p>
    <w:p w:rsidR="003851F8" w:rsidRDefault="003851F8" w:rsidP="003851F8">
      <w:pPr>
        <w:pStyle w:val="ListParagraph"/>
        <w:numPr>
          <w:ilvl w:val="0"/>
          <w:numId w:val="7"/>
        </w:numPr>
        <w:tabs>
          <w:tab w:val="left" w:pos="1777"/>
        </w:tabs>
        <w:ind w:firstLine="1440"/>
        <w:rPr>
          <w:sz w:val="23"/>
          <w:szCs w:val="23"/>
        </w:rPr>
      </w:pPr>
      <w:r>
        <w:rPr>
          <w:sz w:val="23"/>
          <w:szCs w:val="23"/>
          <w:lang w:val="en-JM"/>
        </w:rPr>
        <w:t>Geographically focused</w:t>
      </w:r>
      <w:r>
        <w:rPr>
          <w:sz w:val="23"/>
          <w:szCs w:val="23"/>
        </w:rPr>
        <w:t xml:space="preserve"> to the extent </w:t>
      </w:r>
      <w:r w:rsidRPr="006A7CA4">
        <w:rPr>
          <w:sz w:val="23"/>
          <w:szCs w:val="23"/>
        </w:rPr>
        <w:t>possible</w:t>
      </w:r>
    </w:p>
    <w:p w:rsidR="003851F8" w:rsidRPr="00006481" w:rsidRDefault="003851F8" w:rsidP="003851F8">
      <w:pPr>
        <w:pStyle w:val="ListParagraph"/>
        <w:numPr>
          <w:ilvl w:val="0"/>
          <w:numId w:val="7"/>
        </w:numPr>
        <w:tabs>
          <w:tab w:val="left" w:pos="1777"/>
        </w:tabs>
        <w:ind w:firstLine="1440"/>
        <w:rPr>
          <w:sz w:val="23"/>
          <w:szCs w:val="23"/>
        </w:rPr>
      </w:pPr>
      <w:r w:rsidRPr="008917E3">
        <w:rPr>
          <w:sz w:val="23"/>
          <w:szCs w:val="23"/>
        </w:rPr>
        <w:t xml:space="preserve">Capable of supporting innovation and new services </w:t>
      </w:r>
    </w:p>
    <w:p w:rsidR="003851F8" w:rsidRDefault="003851F8" w:rsidP="003851F8">
      <w:pPr>
        <w:pStyle w:val="ListParagraph"/>
        <w:numPr>
          <w:ilvl w:val="0"/>
          <w:numId w:val="7"/>
        </w:numPr>
        <w:ind w:firstLine="1440"/>
        <w:rPr>
          <w:sz w:val="23"/>
          <w:szCs w:val="23"/>
        </w:rPr>
      </w:pPr>
      <w:r>
        <w:rPr>
          <w:sz w:val="23"/>
          <w:szCs w:val="23"/>
          <w:lang w:val="en-JM"/>
        </w:rPr>
        <w:t xml:space="preserve">Targeted at </w:t>
      </w:r>
      <w:r w:rsidRPr="008D0B0D">
        <w:rPr>
          <w:sz w:val="23"/>
          <w:szCs w:val="23"/>
        </w:rPr>
        <w:t>initial capital costs</w:t>
      </w:r>
      <w:r>
        <w:rPr>
          <w:sz w:val="23"/>
          <w:szCs w:val="23"/>
        </w:rPr>
        <w:t xml:space="preserve"> in particular</w:t>
      </w:r>
    </w:p>
    <w:p w:rsidR="003851F8" w:rsidRDefault="003851F8" w:rsidP="003851F8">
      <w:pPr>
        <w:pStyle w:val="ListParagraph"/>
        <w:tabs>
          <w:tab w:val="left" w:pos="1777"/>
        </w:tabs>
        <w:ind w:left="2160"/>
        <w:rPr>
          <w:sz w:val="23"/>
          <w:szCs w:val="23"/>
        </w:rPr>
      </w:pPr>
    </w:p>
    <w:p w:rsidR="003851F8" w:rsidRPr="008D0B0D" w:rsidRDefault="003851F8" w:rsidP="003851F8">
      <w:pPr>
        <w:pStyle w:val="ListParagraph"/>
        <w:ind w:left="1440" w:firstLine="1440"/>
        <w:rPr>
          <w:sz w:val="23"/>
          <w:szCs w:val="23"/>
        </w:rPr>
      </w:pPr>
    </w:p>
    <w:p w:rsidR="003851F8" w:rsidRDefault="003851F8" w:rsidP="003851F8">
      <w:pPr>
        <w:pStyle w:val="ListParagraph"/>
        <w:numPr>
          <w:ilvl w:val="0"/>
          <w:numId w:val="3"/>
        </w:numPr>
        <w:ind w:firstLine="1440"/>
        <w:rPr>
          <w:b/>
          <w:sz w:val="23"/>
          <w:szCs w:val="23"/>
        </w:rPr>
      </w:pPr>
      <w:r w:rsidRPr="005B49F5">
        <w:rPr>
          <w:b/>
          <w:sz w:val="23"/>
          <w:szCs w:val="23"/>
        </w:rPr>
        <w:t>Specific Possible lncentives</w:t>
      </w:r>
    </w:p>
    <w:p w:rsidR="003851F8" w:rsidRPr="005B49F5" w:rsidRDefault="003851F8" w:rsidP="003851F8">
      <w:pPr>
        <w:pStyle w:val="ListParagraph"/>
        <w:ind w:left="1800"/>
        <w:rPr>
          <w:b/>
          <w:sz w:val="23"/>
          <w:szCs w:val="23"/>
        </w:rPr>
      </w:pPr>
    </w:p>
    <w:p w:rsidR="003851F8" w:rsidRDefault="003851F8" w:rsidP="003851F8">
      <w:pPr>
        <w:pStyle w:val="ListParagraph"/>
        <w:numPr>
          <w:ilvl w:val="0"/>
          <w:numId w:val="9"/>
        </w:numPr>
        <w:spacing w:after="0"/>
        <w:ind w:firstLine="1440"/>
        <w:rPr>
          <w:sz w:val="23"/>
          <w:szCs w:val="23"/>
        </w:rPr>
      </w:pPr>
      <w:r>
        <w:rPr>
          <w:sz w:val="23"/>
          <w:szCs w:val="23"/>
        </w:rPr>
        <w:t>Import Duty Relief</w:t>
      </w:r>
    </w:p>
    <w:p w:rsidR="003851F8" w:rsidRDefault="003851F8" w:rsidP="003851F8">
      <w:pPr>
        <w:pStyle w:val="ListParagraph"/>
        <w:spacing w:after="0"/>
        <w:ind w:left="2160"/>
        <w:rPr>
          <w:sz w:val="23"/>
          <w:szCs w:val="23"/>
        </w:rPr>
      </w:pPr>
      <w:r>
        <w:rPr>
          <w:sz w:val="23"/>
          <w:szCs w:val="23"/>
        </w:rPr>
        <w:t>b)</w:t>
      </w:r>
      <w:r>
        <w:rPr>
          <w:sz w:val="23"/>
          <w:szCs w:val="23"/>
        </w:rPr>
        <w:tab/>
        <w:t>Consumption Tax Relief and Tax Credits</w:t>
      </w:r>
    </w:p>
    <w:p w:rsidR="003851F8" w:rsidRDefault="003851F8" w:rsidP="003851F8">
      <w:pPr>
        <w:pStyle w:val="ListParagraph"/>
        <w:spacing w:after="0"/>
        <w:ind w:left="2160"/>
        <w:rPr>
          <w:sz w:val="23"/>
          <w:szCs w:val="23"/>
        </w:rPr>
      </w:pPr>
      <w:r>
        <w:rPr>
          <w:sz w:val="23"/>
          <w:szCs w:val="23"/>
        </w:rPr>
        <w:t>c)</w:t>
      </w:r>
      <w:r w:rsidRPr="001823AD">
        <w:rPr>
          <w:sz w:val="23"/>
          <w:szCs w:val="23"/>
        </w:rPr>
        <w:t xml:space="preserve"> </w:t>
      </w:r>
      <w:r>
        <w:rPr>
          <w:sz w:val="23"/>
          <w:szCs w:val="23"/>
        </w:rPr>
        <w:tab/>
        <w:t>Reduced Licence Fees or Licence Fee Waivers for a specific period</w:t>
      </w:r>
    </w:p>
    <w:p w:rsidR="003851F8" w:rsidRDefault="003851F8" w:rsidP="003851F8">
      <w:pPr>
        <w:pStyle w:val="ListParagraph"/>
        <w:spacing w:after="0"/>
        <w:ind w:left="2880" w:hanging="720"/>
        <w:rPr>
          <w:sz w:val="23"/>
          <w:szCs w:val="23"/>
        </w:rPr>
      </w:pPr>
      <w:r>
        <w:rPr>
          <w:sz w:val="23"/>
          <w:szCs w:val="23"/>
        </w:rPr>
        <w:t>d)</w:t>
      </w:r>
      <w:r>
        <w:rPr>
          <w:sz w:val="23"/>
          <w:szCs w:val="23"/>
        </w:rPr>
        <w:tab/>
        <w:t>Use of Universal Service Funds</w:t>
      </w:r>
    </w:p>
    <w:p w:rsidR="003851F8" w:rsidRDefault="003851F8" w:rsidP="003851F8">
      <w:pPr>
        <w:pStyle w:val="ListParagraph"/>
        <w:spacing w:line="240" w:lineRule="auto"/>
        <w:ind w:left="2160"/>
        <w:rPr>
          <w:sz w:val="23"/>
          <w:szCs w:val="23"/>
        </w:rPr>
      </w:pPr>
      <w:r>
        <w:rPr>
          <w:sz w:val="23"/>
          <w:szCs w:val="23"/>
        </w:rPr>
        <w:t>e)</w:t>
      </w:r>
      <w:r w:rsidRPr="001823AD">
        <w:rPr>
          <w:sz w:val="23"/>
          <w:szCs w:val="23"/>
        </w:rPr>
        <w:t xml:space="preserve"> </w:t>
      </w:r>
      <w:r>
        <w:rPr>
          <w:sz w:val="23"/>
          <w:szCs w:val="23"/>
        </w:rPr>
        <w:tab/>
        <w:t>Resourcing</w:t>
      </w:r>
    </w:p>
    <w:p w:rsidR="003851F8" w:rsidRPr="00006481" w:rsidRDefault="003851F8" w:rsidP="003851F8">
      <w:pPr>
        <w:pStyle w:val="ListParagraph"/>
        <w:spacing w:line="240" w:lineRule="auto"/>
        <w:ind w:left="2160"/>
        <w:rPr>
          <w:sz w:val="23"/>
          <w:szCs w:val="23"/>
        </w:rPr>
      </w:pPr>
      <w:r>
        <w:rPr>
          <w:sz w:val="23"/>
          <w:szCs w:val="23"/>
        </w:rPr>
        <w:t>f)</w:t>
      </w:r>
      <w:r>
        <w:rPr>
          <w:sz w:val="23"/>
          <w:szCs w:val="23"/>
        </w:rPr>
        <w:tab/>
      </w:r>
      <w:r w:rsidRPr="004A25B3">
        <w:rPr>
          <w:sz w:val="23"/>
          <w:szCs w:val="23"/>
        </w:rPr>
        <w:t xml:space="preserve">More Government Services </w:t>
      </w:r>
      <w:r w:rsidRPr="00006481">
        <w:rPr>
          <w:sz w:val="23"/>
          <w:szCs w:val="23"/>
        </w:rPr>
        <w:t xml:space="preserve">Online </w:t>
      </w:r>
    </w:p>
    <w:p w:rsidR="003851F8" w:rsidRDefault="003851F8" w:rsidP="00D15909">
      <w:pPr>
        <w:ind w:left="1440" w:hanging="1440"/>
        <w:rPr>
          <w:b/>
        </w:rPr>
      </w:pPr>
    </w:p>
    <w:p w:rsidR="003851F8" w:rsidRDefault="003851F8" w:rsidP="00D15909">
      <w:pPr>
        <w:ind w:left="1440" w:hanging="1440"/>
        <w:rPr>
          <w:b/>
        </w:rPr>
      </w:pPr>
    </w:p>
    <w:p w:rsidR="002D2944" w:rsidRDefault="002D2944" w:rsidP="00D15909">
      <w:pPr>
        <w:ind w:left="1440" w:hanging="1440"/>
        <w:rPr>
          <w:b/>
        </w:rPr>
      </w:pPr>
    </w:p>
    <w:p w:rsidR="002D2944" w:rsidRDefault="002D2944" w:rsidP="00D15909">
      <w:pPr>
        <w:ind w:left="1440" w:hanging="1440"/>
        <w:rPr>
          <w:b/>
        </w:rPr>
      </w:pPr>
    </w:p>
    <w:p w:rsidR="002D2944" w:rsidRDefault="002D2944" w:rsidP="00D15909">
      <w:pPr>
        <w:ind w:left="1440" w:hanging="1440"/>
        <w:rPr>
          <w:b/>
        </w:rPr>
      </w:pPr>
    </w:p>
    <w:p w:rsidR="002D2944" w:rsidRDefault="002D2944" w:rsidP="00D15909">
      <w:pPr>
        <w:ind w:left="1440" w:hanging="1440"/>
        <w:rPr>
          <w:b/>
        </w:rPr>
      </w:pPr>
    </w:p>
    <w:p w:rsidR="002D2944" w:rsidRDefault="002D2944" w:rsidP="00D15909">
      <w:pPr>
        <w:ind w:left="1440" w:hanging="1440"/>
        <w:rPr>
          <w:b/>
        </w:rPr>
      </w:pPr>
    </w:p>
    <w:p w:rsidR="002D2944" w:rsidRDefault="002D2944" w:rsidP="00D15909">
      <w:pPr>
        <w:ind w:left="1440" w:hanging="1440"/>
        <w:rPr>
          <w:b/>
        </w:rPr>
      </w:pPr>
    </w:p>
    <w:p w:rsidR="003851F8" w:rsidRDefault="003851F8" w:rsidP="00D15909">
      <w:pPr>
        <w:ind w:left="1440" w:hanging="1440"/>
        <w:rPr>
          <w:b/>
        </w:rPr>
      </w:pPr>
    </w:p>
    <w:p w:rsidR="002D2944" w:rsidRPr="00184798" w:rsidRDefault="002D2944" w:rsidP="002D2944">
      <w:pPr>
        <w:rPr>
          <w:sz w:val="32"/>
          <w:szCs w:val="32"/>
        </w:rPr>
      </w:pPr>
      <w:r w:rsidRPr="00184798">
        <w:rPr>
          <w:sz w:val="32"/>
          <w:szCs w:val="32"/>
        </w:rPr>
        <w:lastRenderedPageBreak/>
        <w:t>CANTO POLICY PAPER 201</w:t>
      </w:r>
      <w:r>
        <w:rPr>
          <w:sz w:val="32"/>
          <w:szCs w:val="32"/>
        </w:rPr>
        <w:t>3</w:t>
      </w:r>
      <w:r w:rsidRPr="00184798">
        <w:rPr>
          <w:sz w:val="32"/>
          <w:szCs w:val="32"/>
        </w:rPr>
        <w:t>/1/No.</w:t>
      </w:r>
      <w:r>
        <w:rPr>
          <w:sz w:val="32"/>
          <w:szCs w:val="32"/>
        </w:rPr>
        <w:t>1</w:t>
      </w:r>
    </w:p>
    <w:p w:rsidR="002D2944" w:rsidRPr="00184798" w:rsidRDefault="002D2944" w:rsidP="002D2944">
      <w:pPr>
        <w:rPr>
          <w:b/>
          <w:sz w:val="28"/>
          <w:szCs w:val="28"/>
        </w:rPr>
      </w:pPr>
      <w:r w:rsidRPr="00184798">
        <w:rPr>
          <w:b/>
          <w:sz w:val="28"/>
          <w:szCs w:val="28"/>
        </w:rPr>
        <w:t>Title:</w:t>
      </w:r>
      <w:r w:rsidRPr="00184798">
        <w:rPr>
          <w:b/>
          <w:sz w:val="28"/>
          <w:szCs w:val="28"/>
        </w:rPr>
        <w:tab/>
      </w:r>
      <w:r w:rsidRPr="00184798">
        <w:rPr>
          <w:b/>
          <w:sz w:val="28"/>
          <w:szCs w:val="28"/>
        </w:rPr>
        <w:tab/>
        <w:t>Incentivising</w:t>
      </w:r>
      <w:r>
        <w:rPr>
          <w:b/>
          <w:sz w:val="28"/>
          <w:szCs w:val="28"/>
        </w:rPr>
        <w:t xml:space="preserve"> </w:t>
      </w:r>
      <w:r w:rsidRPr="00184798">
        <w:rPr>
          <w:b/>
          <w:sz w:val="28"/>
          <w:szCs w:val="28"/>
        </w:rPr>
        <w:t>Investment in Broadband</w:t>
      </w:r>
      <w:r>
        <w:rPr>
          <w:b/>
          <w:sz w:val="28"/>
          <w:szCs w:val="28"/>
        </w:rPr>
        <w:t xml:space="preserve"> in the Caribbean</w:t>
      </w:r>
    </w:p>
    <w:p w:rsidR="002D2944" w:rsidRDefault="002D2944" w:rsidP="002D2944">
      <w:pPr>
        <w:ind w:left="1440" w:hanging="1440"/>
        <w:rPr>
          <w:b/>
        </w:rPr>
      </w:pPr>
      <w:r w:rsidRPr="001823AD">
        <w:rPr>
          <w:b/>
          <w:sz w:val="24"/>
          <w:szCs w:val="24"/>
        </w:rPr>
        <w:t>Objective:</w:t>
      </w:r>
      <w:r>
        <w:rPr>
          <w:b/>
        </w:rPr>
        <w:t xml:space="preserve"> </w:t>
      </w:r>
      <w:r>
        <w:rPr>
          <w:b/>
        </w:rPr>
        <w:tab/>
        <w:t>To Support Governments in Facilitating Economic Development through Connecting its Citizens.</w:t>
      </w:r>
    </w:p>
    <w:p w:rsidR="002279D0" w:rsidRDefault="002279D0" w:rsidP="00D15909">
      <w:pPr>
        <w:ind w:left="1440" w:hanging="1440"/>
      </w:pPr>
      <w:r w:rsidRPr="001823AD">
        <w:rPr>
          <w:b/>
          <w:sz w:val="24"/>
          <w:szCs w:val="24"/>
        </w:rPr>
        <w:t>Introduction</w:t>
      </w:r>
      <w:r>
        <w:rPr>
          <w:b/>
        </w:rPr>
        <w:t xml:space="preserve">: </w:t>
      </w:r>
      <w:r>
        <w:rPr>
          <w:b/>
        </w:rPr>
        <w:tab/>
      </w:r>
      <w:r>
        <w:t xml:space="preserve">At the Caribbean Association of National Telecommunication Organisations (CANTO) conference in July 2012, the Ministerial Panel requested that the industry provide guidance on how Caribbean government could incentivize </w:t>
      </w:r>
      <w:r w:rsidR="00F66E12">
        <w:t>operators to accelerate investment in</w:t>
      </w:r>
      <w:r>
        <w:t xml:space="preserve"> broadband </w:t>
      </w:r>
      <w:r w:rsidR="00F86DF5">
        <w:t>networks.</w:t>
      </w:r>
    </w:p>
    <w:p w:rsidR="00700AAA" w:rsidRDefault="002279D0" w:rsidP="00D15909">
      <w:pPr>
        <w:ind w:left="1440" w:hanging="1440"/>
      </w:pPr>
      <w:r>
        <w:tab/>
      </w:r>
      <w:r w:rsidR="00620693">
        <w:t>The request of the Ministers is timely in the context of</w:t>
      </w:r>
      <w:r w:rsidR="00F66E12">
        <w:t xml:space="preserve"> global acceptance of the transformational effect of broadband and the findings of the recent</w:t>
      </w:r>
      <w:r w:rsidR="009C6431">
        <w:t xml:space="preserve"> </w:t>
      </w:r>
      <w:r w:rsidR="009C6431">
        <w:rPr>
          <w:rStyle w:val="FootnoteReference"/>
        </w:rPr>
        <w:footnoteReference w:id="1"/>
      </w:r>
      <w:r w:rsidR="00620693">
        <w:t xml:space="preserve"> </w:t>
      </w:r>
      <w:r w:rsidR="00277838" w:rsidRPr="00006481">
        <w:rPr>
          <w:i/>
        </w:rPr>
        <w:t xml:space="preserve">Global Information Technology </w:t>
      </w:r>
      <w:r w:rsidR="009C6431">
        <w:rPr>
          <w:i/>
        </w:rPr>
        <w:t>R</w:t>
      </w:r>
      <w:r w:rsidR="00277838" w:rsidRPr="00006481">
        <w:rPr>
          <w:i/>
        </w:rPr>
        <w:t>eport 2012</w:t>
      </w:r>
      <w:r w:rsidR="009C6431">
        <w:t>’ (the Report</w:t>
      </w:r>
      <w:r w:rsidR="001823AD">
        <w:t xml:space="preserve">) </w:t>
      </w:r>
      <w:r w:rsidR="00F66E12">
        <w:t xml:space="preserve">in which </w:t>
      </w:r>
      <w:r w:rsidR="009C6431">
        <w:t xml:space="preserve"> several CANTO member countries  were</w:t>
      </w:r>
      <w:r w:rsidR="00700AAA">
        <w:t xml:space="preserve"> included and</w:t>
      </w:r>
      <w:r w:rsidR="009C6431">
        <w:t xml:space="preserve"> ranked out of a total of one hundred and forty two (142) countries. </w:t>
      </w:r>
    </w:p>
    <w:p w:rsidR="00277838" w:rsidRDefault="009C6431" w:rsidP="00006481">
      <w:pPr>
        <w:ind w:left="1440"/>
      </w:pPr>
      <w:r>
        <w:t>The rankings were as follows:</w:t>
      </w:r>
    </w:p>
    <w:p w:rsidR="00277838" w:rsidRPr="00006481" w:rsidRDefault="00277838" w:rsidP="002D2944">
      <w:pPr>
        <w:ind w:left="1440" w:hanging="1440"/>
        <w:rPr>
          <w:b/>
        </w:rPr>
      </w:pPr>
      <w:r w:rsidRPr="00006481">
        <w:rPr>
          <w:b/>
        </w:rPr>
        <w:t>Ranking of CANTO Members in the Global Information Technology Report 2012</w:t>
      </w:r>
    </w:p>
    <w:tbl>
      <w:tblPr>
        <w:tblStyle w:val="TableGrid"/>
        <w:tblW w:w="0" w:type="auto"/>
        <w:tblLook w:val="04A0" w:firstRow="1" w:lastRow="0" w:firstColumn="1" w:lastColumn="0" w:noHBand="0" w:noVBand="1"/>
      </w:tblPr>
      <w:tblGrid>
        <w:gridCol w:w="1354"/>
        <w:gridCol w:w="2264"/>
        <w:gridCol w:w="1399"/>
        <w:gridCol w:w="1185"/>
        <w:gridCol w:w="941"/>
        <w:gridCol w:w="993"/>
      </w:tblGrid>
      <w:tr w:rsidR="00700AAA" w:rsidTr="002D2944">
        <w:tc>
          <w:tcPr>
            <w:tcW w:w="1354" w:type="dxa"/>
          </w:tcPr>
          <w:p w:rsidR="00700AAA" w:rsidRPr="00006481" w:rsidRDefault="00277838" w:rsidP="00D15909">
            <w:pPr>
              <w:spacing w:after="200" w:line="276" w:lineRule="auto"/>
              <w:rPr>
                <w:b/>
              </w:rPr>
            </w:pPr>
            <w:r w:rsidRPr="00006481">
              <w:rPr>
                <w:b/>
              </w:rPr>
              <w:t>COUNTRIES</w:t>
            </w:r>
          </w:p>
        </w:tc>
        <w:tc>
          <w:tcPr>
            <w:tcW w:w="2264" w:type="dxa"/>
          </w:tcPr>
          <w:p w:rsidR="00700AAA" w:rsidRDefault="00277838" w:rsidP="001823AD">
            <w:pPr>
              <w:spacing w:after="200" w:line="276" w:lineRule="auto"/>
            </w:pPr>
            <w:r w:rsidRPr="00006481">
              <w:rPr>
                <w:b/>
              </w:rPr>
              <w:t>NETWORK</w:t>
            </w:r>
            <w:r w:rsidR="001823AD">
              <w:rPr>
                <w:b/>
              </w:rPr>
              <w:t xml:space="preserve"> </w:t>
            </w:r>
            <w:r w:rsidRPr="00006481">
              <w:rPr>
                <w:b/>
              </w:rPr>
              <w:t>READINESS INDEX</w:t>
            </w:r>
          </w:p>
        </w:tc>
        <w:tc>
          <w:tcPr>
            <w:tcW w:w="4518" w:type="dxa"/>
            <w:gridSpan w:val="4"/>
          </w:tcPr>
          <w:p w:rsidR="00277838" w:rsidRPr="00006481" w:rsidRDefault="00277838" w:rsidP="00006481">
            <w:pPr>
              <w:jc w:val="center"/>
              <w:rPr>
                <w:b/>
              </w:rPr>
            </w:pPr>
            <w:r w:rsidRPr="00006481">
              <w:rPr>
                <w:b/>
              </w:rPr>
              <w:t>SUBINDEXES</w:t>
            </w:r>
          </w:p>
        </w:tc>
      </w:tr>
      <w:tr w:rsidR="00700AAA" w:rsidTr="002D2944">
        <w:tc>
          <w:tcPr>
            <w:tcW w:w="1354" w:type="dxa"/>
            <w:shd w:val="clear" w:color="auto" w:fill="BFBFBF" w:themeFill="background1" w:themeFillShade="BF"/>
          </w:tcPr>
          <w:p w:rsidR="009C6431" w:rsidRDefault="009C6431" w:rsidP="00D15909"/>
        </w:tc>
        <w:tc>
          <w:tcPr>
            <w:tcW w:w="2264" w:type="dxa"/>
            <w:shd w:val="clear" w:color="auto" w:fill="BFBFBF" w:themeFill="background1" w:themeFillShade="BF"/>
          </w:tcPr>
          <w:p w:rsidR="009C6431" w:rsidRDefault="009C6431" w:rsidP="00D15909"/>
        </w:tc>
        <w:tc>
          <w:tcPr>
            <w:tcW w:w="1399" w:type="dxa"/>
          </w:tcPr>
          <w:p w:rsidR="009C6431" w:rsidRPr="00006481" w:rsidRDefault="00277838" w:rsidP="00D15909">
            <w:pPr>
              <w:spacing w:after="200" w:line="276" w:lineRule="auto"/>
              <w:rPr>
                <w:b/>
              </w:rPr>
            </w:pPr>
            <w:r w:rsidRPr="00006481">
              <w:rPr>
                <w:b/>
              </w:rPr>
              <w:t>Environment</w:t>
            </w:r>
          </w:p>
        </w:tc>
        <w:tc>
          <w:tcPr>
            <w:tcW w:w="1185" w:type="dxa"/>
          </w:tcPr>
          <w:p w:rsidR="009C6431" w:rsidRPr="00006481" w:rsidRDefault="00277838" w:rsidP="00D15909">
            <w:pPr>
              <w:spacing w:after="200" w:line="276" w:lineRule="auto"/>
              <w:rPr>
                <w:b/>
              </w:rPr>
            </w:pPr>
            <w:r w:rsidRPr="00006481">
              <w:rPr>
                <w:b/>
              </w:rPr>
              <w:t>Readiness</w:t>
            </w:r>
          </w:p>
        </w:tc>
        <w:tc>
          <w:tcPr>
            <w:tcW w:w="941" w:type="dxa"/>
          </w:tcPr>
          <w:p w:rsidR="009C6431" w:rsidRPr="00006481" w:rsidRDefault="00277838" w:rsidP="00D15909">
            <w:pPr>
              <w:spacing w:after="200" w:line="276" w:lineRule="auto"/>
              <w:rPr>
                <w:b/>
              </w:rPr>
            </w:pPr>
            <w:r w:rsidRPr="00006481">
              <w:rPr>
                <w:b/>
              </w:rPr>
              <w:t>Usage</w:t>
            </w:r>
          </w:p>
        </w:tc>
        <w:tc>
          <w:tcPr>
            <w:tcW w:w="993" w:type="dxa"/>
          </w:tcPr>
          <w:p w:rsidR="009C6431" w:rsidRPr="00006481" w:rsidRDefault="00277838" w:rsidP="00D15909">
            <w:pPr>
              <w:spacing w:after="200" w:line="276" w:lineRule="auto"/>
              <w:rPr>
                <w:b/>
              </w:rPr>
            </w:pPr>
            <w:r w:rsidRPr="00006481">
              <w:rPr>
                <w:b/>
              </w:rPr>
              <w:t>Impact</w:t>
            </w:r>
          </w:p>
        </w:tc>
      </w:tr>
      <w:tr w:rsidR="00036C4C" w:rsidTr="002D2944">
        <w:trPr>
          <w:trHeight w:val="368"/>
        </w:trPr>
        <w:tc>
          <w:tcPr>
            <w:tcW w:w="1354" w:type="dxa"/>
          </w:tcPr>
          <w:p w:rsidR="00036C4C" w:rsidRPr="00006481" w:rsidRDefault="00277838" w:rsidP="00D15909">
            <w:pPr>
              <w:spacing w:after="200" w:line="276" w:lineRule="auto"/>
              <w:rPr>
                <w:b/>
              </w:rPr>
            </w:pPr>
            <w:r w:rsidRPr="00006481">
              <w:rPr>
                <w:b/>
              </w:rPr>
              <w:t>Barbados</w:t>
            </w:r>
          </w:p>
        </w:tc>
        <w:tc>
          <w:tcPr>
            <w:tcW w:w="2264" w:type="dxa"/>
          </w:tcPr>
          <w:p w:rsidR="00277838" w:rsidRDefault="00036C4C" w:rsidP="00006481">
            <w:pPr>
              <w:jc w:val="center"/>
            </w:pPr>
            <w:r>
              <w:t>35</w:t>
            </w:r>
          </w:p>
        </w:tc>
        <w:tc>
          <w:tcPr>
            <w:tcW w:w="1399" w:type="dxa"/>
          </w:tcPr>
          <w:p w:rsidR="00277838" w:rsidRDefault="00036C4C" w:rsidP="00006481">
            <w:pPr>
              <w:jc w:val="center"/>
            </w:pPr>
            <w:r>
              <w:t>29</w:t>
            </w:r>
          </w:p>
        </w:tc>
        <w:tc>
          <w:tcPr>
            <w:tcW w:w="1185" w:type="dxa"/>
          </w:tcPr>
          <w:p w:rsidR="00277838" w:rsidRDefault="00036C4C" w:rsidP="00006481">
            <w:pPr>
              <w:jc w:val="center"/>
            </w:pPr>
            <w:r>
              <w:t>51</w:t>
            </w:r>
          </w:p>
        </w:tc>
        <w:tc>
          <w:tcPr>
            <w:tcW w:w="941" w:type="dxa"/>
          </w:tcPr>
          <w:p w:rsidR="00277838" w:rsidRDefault="00036C4C" w:rsidP="00006481">
            <w:pPr>
              <w:jc w:val="center"/>
            </w:pPr>
            <w:r>
              <w:t>34</w:t>
            </w:r>
          </w:p>
        </w:tc>
        <w:tc>
          <w:tcPr>
            <w:tcW w:w="993" w:type="dxa"/>
          </w:tcPr>
          <w:p w:rsidR="00277838" w:rsidRDefault="00036C4C" w:rsidP="00006481">
            <w:pPr>
              <w:jc w:val="center"/>
            </w:pPr>
            <w:r>
              <w:t>36</w:t>
            </w:r>
          </w:p>
        </w:tc>
      </w:tr>
      <w:tr w:rsidR="00036C4C" w:rsidTr="002D2944">
        <w:trPr>
          <w:trHeight w:val="620"/>
        </w:trPr>
        <w:tc>
          <w:tcPr>
            <w:tcW w:w="1354" w:type="dxa"/>
          </w:tcPr>
          <w:p w:rsidR="00036C4C" w:rsidRPr="00006481" w:rsidRDefault="00277838" w:rsidP="00D15909">
            <w:pPr>
              <w:spacing w:after="200" w:line="276" w:lineRule="auto"/>
              <w:rPr>
                <w:b/>
              </w:rPr>
            </w:pPr>
            <w:r w:rsidRPr="00006481">
              <w:rPr>
                <w:b/>
              </w:rPr>
              <w:t>Trinidad &amp; Tobago</w:t>
            </w:r>
          </w:p>
        </w:tc>
        <w:tc>
          <w:tcPr>
            <w:tcW w:w="2264" w:type="dxa"/>
          </w:tcPr>
          <w:p w:rsidR="00277838" w:rsidRDefault="00036C4C" w:rsidP="00006481">
            <w:pPr>
              <w:jc w:val="center"/>
            </w:pPr>
            <w:r>
              <w:t>60</w:t>
            </w:r>
          </w:p>
        </w:tc>
        <w:tc>
          <w:tcPr>
            <w:tcW w:w="1399" w:type="dxa"/>
          </w:tcPr>
          <w:p w:rsidR="00277838" w:rsidRDefault="00036C4C" w:rsidP="00006481">
            <w:pPr>
              <w:jc w:val="center"/>
            </w:pPr>
            <w:r>
              <w:t>76</w:t>
            </w:r>
          </w:p>
        </w:tc>
        <w:tc>
          <w:tcPr>
            <w:tcW w:w="1185" w:type="dxa"/>
          </w:tcPr>
          <w:p w:rsidR="00277838" w:rsidRDefault="00036C4C" w:rsidP="00006481">
            <w:pPr>
              <w:jc w:val="center"/>
            </w:pPr>
            <w:r>
              <w:t>43</w:t>
            </w:r>
          </w:p>
        </w:tc>
        <w:tc>
          <w:tcPr>
            <w:tcW w:w="941" w:type="dxa"/>
          </w:tcPr>
          <w:p w:rsidR="00277838" w:rsidRDefault="00036C4C" w:rsidP="00006481">
            <w:pPr>
              <w:jc w:val="center"/>
            </w:pPr>
            <w:r>
              <w:t>52</w:t>
            </w:r>
          </w:p>
        </w:tc>
        <w:tc>
          <w:tcPr>
            <w:tcW w:w="993" w:type="dxa"/>
          </w:tcPr>
          <w:p w:rsidR="00277838" w:rsidRDefault="00036C4C" w:rsidP="00006481">
            <w:pPr>
              <w:jc w:val="center"/>
            </w:pPr>
            <w:r>
              <w:t>91</w:t>
            </w:r>
          </w:p>
        </w:tc>
      </w:tr>
      <w:tr w:rsidR="00036C4C" w:rsidTr="002D2944">
        <w:trPr>
          <w:trHeight w:val="359"/>
        </w:trPr>
        <w:tc>
          <w:tcPr>
            <w:tcW w:w="1354" w:type="dxa"/>
          </w:tcPr>
          <w:p w:rsidR="00036C4C" w:rsidRPr="00006481" w:rsidRDefault="00277838" w:rsidP="00D15909">
            <w:pPr>
              <w:spacing w:after="200" w:line="276" w:lineRule="auto"/>
              <w:rPr>
                <w:b/>
              </w:rPr>
            </w:pPr>
            <w:r w:rsidRPr="00006481">
              <w:rPr>
                <w:b/>
              </w:rPr>
              <w:t>Jamaica</w:t>
            </w:r>
          </w:p>
        </w:tc>
        <w:tc>
          <w:tcPr>
            <w:tcW w:w="2264" w:type="dxa"/>
          </w:tcPr>
          <w:p w:rsidR="00277838" w:rsidRDefault="00036C4C" w:rsidP="00006481">
            <w:pPr>
              <w:jc w:val="center"/>
            </w:pPr>
            <w:r>
              <w:t>74</w:t>
            </w:r>
          </w:p>
        </w:tc>
        <w:tc>
          <w:tcPr>
            <w:tcW w:w="1399" w:type="dxa"/>
          </w:tcPr>
          <w:p w:rsidR="00277838" w:rsidRDefault="00036C4C" w:rsidP="00006481">
            <w:pPr>
              <w:jc w:val="center"/>
            </w:pPr>
            <w:r>
              <w:t>62</w:t>
            </w:r>
          </w:p>
        </w:tc>
        <w:tc>
          <w:tcPr>
            <w:tcW w:w="1185" w:type="dxa"/>
          </w:tcPr>
          <w:p w:rsidR="00277838" w:rsidRDefault="00036C4C" w:rsidP="00006481">
            <w:pPr>
              <w:jc w:val="center"/>
            </w:pPr>
            <w:r>
              <w:t>62</w:t>
            </w:r>
          </w:p>
        </w:tc>
        <w:tc>
          <w:tcPr>
            <w:tcW w:w="941" w:type="dxa"/>
          </w:tcPr>
          <w:p w:rsidR="00277838" w:rsidRDefault="00036C4C" w:rsidP="00006481">
            <w:pPr>
              <w:jc w:val="center"/>
            </w:pPr>
            <w:r>
              <w:t>79</w:t>
            </w:r>
          </w:p>
        </w:tc>
        <w:tc>
          <w:tcPr>
            <w:tcW w:w="993" w:type="dxa"/>
          </w:tcPr>
          <w:p w:rsidR="00277838" w:rsidRDefault="00036C4C" w:rsidP="00006481">
            <w:pPr>
              <w:jc w:val="center"/>
            </w:pPr>
            <w:r>
              <w:t>82</w:t>
            </w:r>
          </w:p>
        </w:tc>
      </w:tr>
      <w:tr w:rsidR="00036C4C" w:rsidTr="002D2944">
        <w:trPr>
          <w:trHeight w:val="341"/>
        </w:trPr>
        <w:tc>
          <w:tcPr>
            <w:tcW w:w="1354" w:type="dxa"/>
          </w:tcPr>
          <w:p w:rsidR="00036C4C" w:rsidRPr="00006481" w:rsidRDefault="00277838" w:rsidP="00D15909">
            <w:pPr>
              <w:spacing w:after="200" w:line="276" w:lineRule="auto"/>
              <w:rPr>
                <w:b/>
              </w:rPr>
            </w:pPr>
            <w:r w:rsidRPr="00006481">
              <w:rPr>
                <w:b/>
              </w:rPr>
              <w:t>Guyana</w:t>
            </w:r>
          </w:p>
        </w:tc>
        <w:tc>
          <w:tcPr>
            <w:tcW w:w="2264" w:type="dxa"/>
          </w:tcPr>
          <w:p w:rsidR="00277838" w:rsidRDefault="00036C4C" w:rsidP="00006481">
            <w:pPr>
              <w:jc w:val="center"/>
            </w:pPr>
            <w:r>
              <w:t>90</w:t>
            </w:r>
          </w:p>
        </w:tc>
        <w:tc>
          <w:tcPr>
            <w:tcW w:w="1399" w:type="dxa"/>
          </w:tcPr>
          <w:p w:rsidR="00277838" w:rsidRDefault="00036C4C" w:rsidP="00006481">
            <w:pPr>
              <w:jc w:val="center"/>
            </w:pPr>
            <w:r>
              <w:t>86</w:t>
            </w:r>
          </w:p>
        </w:tc>
        <w:tc>
          <w:tcPr>
            <w:tcW w:w="1185" w:type="dxa"/>
          </w:tcPr>
          <w:p w:rsidR="00277838" w:rsidRDefault="00036C4C" w:rsidP="00006481">
            <w:pPr>
              <w:jc w:val="center"/>
            </w:pPr>
            <w:r>
              <w:t>81</w:t>
            </w:r>
          </w:p>
        </w:tc>
        <w:tc>
          <w:tcPr>
            <w:tcW w:w="941" w:type="dxa"/>
          </w:tcPr>
          <w:p w:rsidR="00277838" w:rsidRDefault="00036C4C" w:rsidP="00006481">
            <w:pPr>
              <w:jc w:val="center"/>
            </w:pPr>
            <w:r>
              <w:t>92</w:t>
            </w:r>
          </w:p>
        </w:tc>
        <w:tc>
          <w:tcPr>
            <w:tcW w:w="993" w:type="dxa"/>
          </w:tcPr>
          <w:p w:rsidR="00277838" w:rsidRDefault="00036C4C" w:rsidP="00006481">
            <w:pPr>
              <w:jc w:val="center"/>
            </w:pPr>
            <w:r>
              <w:t>101</w:t>
            </w:r>
          </w:p>
        </w:tc>
      </w:tr>
      <w:tr w:rsidR="00036C4C" w:rsidTr="002D2944">
        <w:trPr>
          <w:trHeight w:val="350"/>
        </w:trPr>
        <w:tc>
          <w:tcPr>
            <w:tcW w:w="1354" w:type="dxa"/>
          </w:tcPr>
          <w:p w:rsidR="00036C4C" w:rsidRPr="00006481" w:rsidRDefault="00277838" w:rsidP="00D15909">
            <w:pPr>
              <w:spacing w:after="200" w:line="276" w:lineRule="auto"/>
              <w:rPr>
                <w:b/>
              </w:rPr>
            </w:pPr>
            <w:r w:rsidRPr="00006481">
              <w:rPr>
                <w:b/>
              </w:rPr>
              <w:t>Belize</w:t>
            </w:r>
          </w:p>
        </w:tc>
        <w:tc>
          <w:tcPr>
            <w:tcW w:w="2264" w:type="dxa"/>
          </w:tcPr>
          <w:p w:rsidR="00277838" w:rsidRDefault="00036C4C" w:rsidP="00006481">
            <w:pPr>
              <w:jc w:val="center"/>
            </w:pPr>
            <w:r>
              <w:t>119</w:t>
            </w:r>
          </w:p>
        </w:tc>
        <w:tc>
          <w:tcPr>
            <w:tcW w:w="1399" w:type="dxa"/>
          </w:tcPr>
          <w:p w:rsidR="00277838" w:rsidRDefault="00036C4C" w:rsidP="00006481">
            <w:pPr>
              <w:jc w:val="center"/>
            </w:pPr>
            <w:r>
              <w:t>121</w:t>
            </w:r>
          </w:p>
        </w:tc>
        <w:tc>
          <w:tcPr>
            <w:tcW w:w="1185" w:type="dxa"/>
          </w:tcPr>
          <w:p w:rsidR="00277838" w:rsidRDefault="00036C4C" w:rsidP="00006481">
            <w:pPr>
              <w:jc w:val="center"/>
            </w:pPr>
            <w:r>
              <w:t>112</w:t>
            </w:r>
          </w:p>
        </w:tc>
        <w:tc>
          <w:tcPr>
            <w:tcW w:w="941" w:type="dxa"/>
          </w:tcPr>
          <w:p w:rsidR="00277838" w:rsidRDefault="00036C4C" w:rsidP="00006481">
            <w:pPr>
              <w:jc w:val="center"/>
            </w:pPr>
            <w:r>
              <w:t>123</w:t>
            </w:r>
          </w:p>
        </w:tc>
        <w:tc>
          <w:tcPr>
            <w:tcW w:w="993" w:type="dxa"/>
          </w:tcPr>
          <w:p w:rsidR="00277838" w:rsidRDefault="00036C4C" w:rsidP="00006481">
            <w:pPr>
              <w:jc w:val="center"/>
            </w:pPr>
            <w:r>
              <w:t>124</w:t>
            </w:r>
          </w:p>
        </w:tc>
      </w:tr>
      <w:tr w:rsidR="00036C4C" w:rsidTr="002D2944">
        <w:trPr>
          <w:trHeight w:val="359"/>
        </w:trPr>
        <w:tc>
          <w:tcPr>
            <w:tcW w:w="1354" w:type="dxa"/>
          </w:tcPr>
          <w:p w:rsidR="00036C4C" w:rsidRPr="00006481" w:rsidRDefault="00277838" w:rsidP="00D15909">
            <w:pPr>
              <w:spacing w:after="200" w:line="276" w:lineRule="auto"/>
              <w:rPr>
                <w:b/>
              </w:rPr>
            </w:pPr>
            <w:r w:rsidRPr="00006481">
              <w:rPr>
                <w:b/>
              </w:rPr>
              <w:t>Suriname</w:t>
            </w:r>
          </w:p>
        </w:tc>
        <w:tc>
          <w:tcPr>
            <w:tcW w:w="2264" w:type="dxa"/>
          </w:tcPr>
          <w:p w:rsidR="00277838" w:rsidRDefault="00036C4C" w:rsidP="00006481">
            <w:pPr>
              <w:jc w:val="center"/>
            </w:pPr>
            <w:r>
              <w:t>121</w:t>
            </w:r>
          </w:p>
        </w:tc>
        <w:tc>
          <w:tcPr>
            <w:tcW w:w="1399" w:type="dxa"/>
          </w:tcPr>
          <w:p w:rsidR="00277838" w:rsidRDefault="00036C4C" w:rsidP="00006481">
            <w:pPr>
              <w:jc w:val="center"/>
            </w:pPr>
            <w:r>
              <w:t>131</w:t>
            </w:r>
          </w:p>
        </w:tc>
        <w:tc>
          <w:tcPr>
            <w:tcW w:w="1185" w:type="dxa"/>
          </w:tcPr>
          <w:p w:rsidR="00277838" w:rsidRDefault="00036C4C" w:rsidP="00006481">
            <w:pPr>
              <w:jc w:val="center"/>
            </w:pPr>
            <w:r>
              <w:t>114</w:t>
            </w:r>
          </w:p>
        </w:tc>
        <w:tc>
          <w:tcPr>
            <w:tcW w:w="941" w:type="dxa"/>
          </w:tcPr>
          <w:p w:rsidR="00277838" w:rsidRDefault="00036C4C" w:rsidP="00006481">
            <w:pPr>
              <w:jc w:val="center"/>
            </w:pPr>
            <w:r>
              <w:t>114</w:t>
            </w:r>
          </w:p>
        </w:tc>
        <w:tc>
          <w:tcPr>
            <w:tcW w:w="993" w:type="dxa"/>
          </w:tcPr>
          <w:p w:rsidR="00277838" w:rsidRDefault="00036C4C" w:rsidP="00006481">
            <w:pPr>
              <w:jc w:val="center"/>
            </w:pPr>
            <w:r>
              <w:t>131</w:t>
            </w:r>
          </w:p>
        </w:tc>
      </w:tr>
    </w:tbl>
    <w:p w:rsidR="009C6431" w:rsidRDefault="009C6431" w:rsidP="00D15909">
      <w:pPr>
        <w:ind w:left="1440" w:hanging="1440"/>
      </w:pPr>
    </w:p>
    <w:p w:rsidR="009C6431" w:rsidRDefault="009C6431" w:rsidP="00D15909">
      <w:pPr>
        <w:ind w:left="1440" w:hanging="1440"/>
      </w:pPr>
      <w:r>
        <w:lastRenderedPageBreak/>
        <w:tab/>
      </w:r>
      <w:r w:rsidR="00695D91">
        <w:t>With regards to the Caribbean, the Report s</w:t>
      </w:r>
      <w:r w:rsidR="005F622B">
        <w:t>ummarises that</w:t>
      </w:r>
      <w:r w:rsidR="00954C0C">
        <w:rPr>
          <w:rStyle w:val="FootnoteReference"/>
        </w:rPr>
        <w:footnoteReference w:id="2"/>
      </w:r>
      <w:r w:rsidR="00FE6CA0">
        <w:t xml:space="preserve"> </w:t>
      </w:r>
      <w:r w:rsidR="00FE6CA0" w:rsidRPr="00FE6CA0">
        <w:t>’</w:t>
      </w:r>
      <w:r w:rsidR="00277838" w:rsidRPr="00006481">
        <w:rPr>
          <w:i/>
        </w:rPr>
        <w:t xml:space="preserve">… Latin America and the Caribbean continues to suffer from an important lag in adopting ICT and technology more broadly. This is reflected in the rankings, as no country manages to reach the top 30 ….three shared reasons for this lag can be identified: these countries all exhibit an insufficient investment in developing their ICT infrastructure, a weak skill base in the population because of poor educational systems that hinder society’s capacity to make an effective use of these technologies, and unfavorable business </w:t>
      </w:r>
      <w:r w:rsidR="009202AF">
        <w:rPr>
          <w:i/>
        </w:rPr>
        <w:t xml:space="preserve">conditions </w:t>
      </w:r>
      <w:r w:rsidR="00277838" w:rsidRPr="00006481">
        <w:rPr>
          <w:i/>
        </w:rPr>
        <w:t>that do not support the spur of entrepreneurship and innovation. Addressing these weaknesses will be crucial for improving the region’s competitiveness and shifting its economies toward more knowledge-based activities…</w:t>
      </w:r>
      <w:r w:rsidR="00FE6CA0">
        <w:t>’</w:t>
      </w:r>
    </w:p>
    <w:p w:rsidR="009A1B2D" w:rsidRDefault="009A1B2D" w:rsidP="00D15909">
      <w:pPr>
        <w:ind w:left="1440" w:hanging="1440"/>
        <w:rPr>
          <w:i/>
        </w:rPr>
      </w:pPr>
      <w:r>
        <w:tab/>
      </w:r>
    </w:p>
    <w:p w:rsidR="001B5A47" w:rsidRDefault="00B55262" w:rsidP="00B55262">
      <w:pPr>
        <w:autoSpaceDE w:val="0"/>
        <w:autoSpaceDN w:val="0"/>
        <w:adjustRightInd w:val="0"/>
        <w:spacing w:after="0" w:line="240" w:lineRule="auto"/>
        <w:rPr>
          <w:rFonts w:ascii="Calibri" w:hAnsi="Calibri" w:cs="Calibri"/>
          <w:sz w:val="21"/>
          <w:szCs w:val="21"/>
        </w:rPr>
      </w:pPr>
      <w:r>
        <w:rPr>
          <w:rFonts w:ascii="Calibri" w:hAnsi="Calibri" w:cs="Calibri"/>
          <w:sz w:val="21"/>
          <w:szCs w:val="21"/>
        </w:rPr>
        <w:t xml:space="preserve">The ITU Report </w:t>
      </w:r>
      <w:r w:rsidR="001B5A47">
        <w:rPr>
          <w:rStyle w:val="FootnoteReference"/>
          <w:rFonts w:ascii="Calibri" w:hAnsi="Calibri" w:cs="Calibri"/>
          <w:sz w:val="21"/>
          <w:szCs w:val="21"/>
        </w:rPr>
        <w:footnoteReference w:id="3"/>
      </w:r>
      <w:r w:rsidR="001B5A47" w:rsidRPr="001B5A47">
        <w:rPr>
          <w:rFonts w:ascii="Calibri" w:hAnsi="Calibri" w:cs="Calibri"/>
          <w:i/>
          <w:sz w:val="21"/>
          <w:szCs w:val="21"/>
        </w:rPr>
        <w:t>Impact of Broadband on the Economy</w:t>
      </w:r>
      <w:r w:rsidR="001B5A47">
        <w:rPr>
          <w:rFonts w:ascii="Calibri" w:hAnsi="Calibri" w:cs="Calibri"/>
          <w:sz w:val="21"/>
          <w:szCs w:val="21"/>
        </w:rPr>
        <w:t xml:space="preserve"> published April 2012 states that:</w:t>
      </w:r>
    </w:p>
    <w:p w:rsidR="001B5A47" w:rsidRDefault="001B5A47" w:rsidP="00B55262">
      <w:pPr>
        <w:autoSpaceDE w:val="0"/>
        <w:autoSpaceDN w:val="0"/>
        <w:adjustRightInd w:val="0"/>
        <w:spacing w:after="0" w:line="240" w:lineRule="auto"/>
        <w:rPr>
          <w:rFonts w:ascii="Calibri" w:hAnsi="Calibri" w:cs="Calibri"/>
          <w:sz w:val="21"/>
          <w:szCs w:val="21"/>
        </w:rPr>
      </w:pPr>
    </w:p>
    <w:p w:rsidR="001B5A47" w:rsidRPr="00C31F66" w:rsidRDefault="001B5A47" w:rsidP="00F118DE">
      <w:pPr>
        <w:autoSpaceDE w:val="0"/>
        <w:autoSpaceDN w:val="0"/>
        <w:adjustRightInd w:val="0"/>
        <w:spacing w:after="0"/>
        <w:ind w:left="720" w:firstLine="720"/>
        <w:rPr>
          <w:rFonts w:ascii="Calibri" w:hAnsi="Calibri" w:cs="Calibri"/>
          <w:i/>
          <w:sz w:val="21"/>
          <w:szCs w:val="21"/>
        </w:rPr>
      </w:pPr>
      <w:r w:rsidRPr="00C31F66">
        <w:rPr>
          <w:rFonts w:ascii="Calibri" w:hAnsi="Calibri" w:cs="Calibri"/>
          <w:sz w:val="21"/>
          <w:szCs w:val="21"/>
        </w:rPr>
        <w:t>‘….</w:t>
      </w:r>
      <w:r w:rsidR="00B55262" w:rsidRPr="00C31F66">
        <w:rPr>
          <w:rFonts w:ascii="Calibri" w:hAnsi="Calibri" w:cs="Calibri"/>
          <w:i/>
          <w:sz w:val="21"/>
          <w:szCs w:val="21"/>
        </w:rPr>
        <w:t>according to Koutroumpis' research, in countries with low broadband penetration (under</w:t>
      </w:r>
    </w:p>
    <w:p w:rsidR="00B55262" w:rsidRPr="00C31F66" w:rsidRDefault="00B55262" w:rsidP="00F118DE">
      <w:pPr>
        <w:autoSpaceDE w:val="0"/>
        <w:autoSpaceDN w:val="0"/>
        <w:adjustRightInd w:val="0"/>
        <w:spacing w:after="0"/>
        <w:ind w:left="1440"/>
        <w:rPr>
          <w:rFonts w:ascii="Calibri" w:hAnsi="Calibri" w:cs="Calibri"/>
          <w:sz w:val="21"/>
          <w:szCs w:val="21"/>
        </w:rPr>
      </w:pPr>
      <w:r w:rsidRPr="00C31F66">
        <w:rPr>
          <w:rFonts w:ascii="Calibri" w:hAnsi="Calibri" w:cs="Calibri"/>
          <w:i/>
          <w:sz w:val="21"/>
          <w:szCs w:val="21"/>
        </w:rPr>
        <w:t>20%), an increase of 1 per cent in broadband adoption contributes to 0.008 per cent of GDP growth, while</w:t>
      </w:r>
      <w:r w:rsidR="00F118DE" w:rsidRPr="00C31F66">
        <w:rPr>
          <w:rFonts w:ascii="Calibri" w:hAnsi="Calibri" w:cs="Calibri"/>
          <w:i/>
          <w:sz w:val="21"/>
          <w:szCs w:val="21"/>
        </w:rPr>
        <w:t xml:space="preserve"> </w:t>
      </w:r>
      <w:r w:rsidRPr="00C31F66">
        <w:rPr>
          <w:rFonts w:ascii="Calibri" w:hAnsi="Calibri" w:cs="Calibri"/>
          <w:i/>
          <w:sz w:val="21"/>
          <w:szCs w:val="21"/>
        </w:rPr>
        <w:t>in countries with medium penetration (between 20% and 30%), the effect is of 0.014 per cent and in countries with penetration higher than 30 per cent, the impact of 1 per cent adoption reaches 0.023. The</w:t>
      </w:r>
      <w:r w:rsidR="001B5A47" w:rsidRPr="00C31F66">
        <w:rPr>
          <w:rFonts w:ascii="Calibri" w:hAnsi="Calibri" w:cs="Calibri"/>
          <w:i/>
          <w:sz w:val="21"/>
          <w:szCs w:val="21"/>
        </w:rPr>
        <w:t xml:space="preserve"> </w:t>
      </w:r>
      <w:r w:rsidRPr="00C31F66">
        <w:rPr>
          <w:rFonts w:ascii="Calibri" w:hAnsi="Calibri" w:cs="Calibri"/>
          <w:i/>
          <w:sz w:val="21"/>
          <w:szCs w:val="21"/>
        </w:rPr>
        <w:t>implication of this finding for developing countries is quite significant. Unless emerging economies do not</w:t>
      </w:r>
      <w:r w:rsidR="001B5A47" w:rsidRPr="00C31F66">
        <w:rPr>
          <w:rFonts w:ascii="Calibri" w:hAnsi="Calibri" w:cs="Calibri"/>
          <w:i/>
          <w:sz w:val="21"/>
          <w:szCs w:val="21"/>
        </w:rPr>
        <w:t xml:space="preserve"> </w:t>
      </w:r>
      <w:r w:rsidRPr="00C31F66">
        <w:rPr>
          <w:rFonts w:ascii="Calibri" w:hAnsi="Calibri" w:cs="Calibri"/>
          <w:i/>
          <w:sz w:val="21"/>
          <w:szCs w:val="21"/>
        </w:rPr>
        <w:t>strive to dramatically increase their penetration of broadband, the economic impact of the technology will</w:t>
      </w:r>
      <w:r w:rsidR="001B5A47" w:rsidRPr="00C31F66">
        <w:rPr>
          <w:rFonts w:ascii="Calibri" w:hAnsi="Calibri" w:cs="Calibri"/>
          <w:i/>
          <w:sz w:val="21"/>
          <w:szCs w:val="21"/>
        </w:rPr>
        <w:t xml:space="preserve"> </w:t>
      </w:r>
      <w:r w:rsidRPr="00C31F66">
        <w:rPr>
          <w:rFonts w:ascii="Calibri" w:hAnsi="Calibri" w:cs="Calibri"/>
          <w:i/>
          <w:sz w:val="21"/>
          <w:szCs w:val="21"/>
        </w:rPr>
        <w:t xml:space="preserve">be quite limited……The economic impact of broadband manifests itself through four types of effects </w:t>
      </w:r>
      <w:r w:rsidR="008734B0">
        <w:rPr>
          <w:rFonts w:ascii="Calibri" w:hAnsi="Calibri" w:cs="Calibri"/>
          <w:i/>
          <w:sz w:val="21"/>
          <w:szCs w:val="21"/>
        </w:rPr>
        <w:t>..</w:t>
      </w:r>
      <w:r w:rsidRPr="00C31F66">
        <w:rPr>
          <w:rFonts w:ascii="Calibri" w:hAnsi="Calibri" w:cs="Calibri"/>
          <w:i/>
          <w:sz w:val="21"/>
          <w:szCs w:val="21"/>
        </w:rPr>
        <w:t>.The first effect results from the construction of broadband networks. In a way similar to any infrastructure</w:t>
      </w:r>
      <w:r w:rsidR="008D3604" w:rsidRPr="00C31F66">
        <w:rPr>
          <w:rFonts w:ascii="Calibri" w:hAnsi="Calibri" w:cs="Calibri"/>
          <w:i/>
          <w:sz w:val="21"/>
          <w:szCs w:val="21"/>
        </w:rPr>
        <w:t xml:space="preserve"> </w:t>
      </w:r>
      <w:r w:rsidRPr="00C31F66">
        <w:rPr>
          <w:rFonts w:ascii="Calibri" w:hAnsi="Calibri" w:cs="Calibri"/>
          <w:i/>
          <w:sz w:val="21"/>
          <w:szCs w:val="21"/>
        </w:rPr>
        <w:t>project, the deployment of broadband networks creates jobs and acts over the economy by means of</w:t>
      </w:r>
      <w:r w:rsidR="008D3604" w:rsidRPr="00C31F66">
        <w:rPr>
          <w:rFonts w:ascii="Calibri" w:hAnsi="Calibri" w:cs="Calibri"/>
          <w:i/>
          <w:sz w:val="21"/>
          <w:szCs w:val="21"/>
        </w:rPr>
        <w:t xml:space="preserve"> </w:t>
      </w:r>
      <w:r w:rsidRPr="00C31F66">
        <w:rPr>
          <w:rFonts w:ascii="Calibri" w:hAnsi="Calibri" w:cs="Calibri"/>
          <w:i/>
          <w:sz w:val="21"/>
          <w:szCs w:val="21"/>
        </w:rPr>
        <w:t>multipliers. The second effect results from the “spill-over” externalities, which impact both enterprises</w:t>
      </w:r>
      <w:r w:rsidR="008D3604" w:rsidRPr="00C31F66">
        <w:rPr>
          <w:rFonts w:ascii="Calibri" w:hAnsi="Calibri" w:cs="Calibri"/>
          <w:i/>
          <w:sz w:val="21"/>
          <w:szCs w:val="21"/>
        </w:rPr>
        <w:t xml:space="preserve"> </w:t>
      </w:r>
      <w:r w:rsidRPr="00C31F66">
        <w:rPr>
          <w:rFonts w:ascii="Calibri" w:hAnsi="Calibri" w:cs="Calibri"/>
          <w:i/>
          <w:sz w:val="21"/>
          <w:szCs w:val="21"/>
        </w:rPr>
        <w:t>and consumers. The adoption of broadband within firms leads to a multifactor productivity gain, which in</w:t>
      </w:r>
      <w:r w:rsidR="008D3604" w:rsidRPr="00C31F66">
        <w:rPr>
          <w:rFonts w:ascii="Calibri" w:hAnsi="Calibri" w:cs="Calibri"/>
          <w:i/>
          <w:sz w:val="21"/>
          <w:szCs w:val="21"/>
        </w:rPr>
        <w:t xml:space="preserve"> </w:t>
      </w:r>
      <w:r w:rsidRPr="00C31F66">
        <w:rPr>
          <w:rFonts w:ascii="Calibri" w:hAnsi="Calibri" w:cs="Calibri"/>
          <w:i/>
          <w:sz w:val="21"/>
          <w:szCs w:val="21"/>
        </w:rPr>
        <w:t>turn contributes to growth of GDP. On the other hand, residential adoption drives an increase in</w:t>
      </w:r>
      <w:r w:rsidR="008D3604" w:rsidRPr="00C31F66">
        <w:rPr>
          <w:rFonts w:ascii="Calibri" w:hAnsi="Calibri" w:cs="Calibri"/>
          <w:i/>
          <w:sz w:val="21"/>
          <w:szCs w:val="21"/>
        </w:rPr>
        <w:t xml:space="preserve"> </w:t>
      </w:r>
      <w:r w:rsidRPr="00C31F66">
        <w:rPr>
          <w:rFonts w:ascii="Calibri" w:hAnsi="Calibri" w:cs="Calibri"/>
          <w:i/>
          <w:sz w:val="21"/>
          <w:szCs w:val="21"/>
        </w:rPr>
        <w:t>household real income as a function of a multiplier. Beyond these direct benefits, which contribute to</w:t>
      </w:r>
      <w:r w:rsidR="008D3604" w:rsidRPr="00C31F66">
        <w:rPr>
          <w:rFonts w:ascii="Calibri" w:hAnsi="Calibri" w:cs="Calibri"/>
          <w:i/>
          <w:sz w:val="21"/>
          <w:szCs w:val="21"/>
        </w:rPr>
        <w:t xml:space="preserve"> </w:t>
      </w:r>
      <w:r w:rsidRPr="00C31F66">
        <w:rPr>
          <w:rFonts w:ascii="Calibri" w:hAnsi="Calibri" w:cs="Calibri"/>
          <w:i/>
          <w:sz w:val="21"/>
          <w:szCs w:val="21"/>
        </w:rPr>
        <w:t>GDP growth, residential users receive a benefit in terms of consumer surplus, defined as the difference</w:t>
      </w:r>
      <w:r w:rsidR="00CC7D73" w:rsidRPr="00C31F66">
        <w:rPr>
          <w:rFonts w:ascii="Calibri" w:hAnsi="Calibri" w:cs="Calibri"/>
          <w:i/>
          <w:sz w:val="21"/>
          <w:szCs w:val="21"/>
        </w:rPr>
        <w:t xml:space="preserve"> </w:t>
      </w:r>
      <w:r w:rsidRPr="00C31F66">
        <w:rPr>
          <w:rFonts w:ascii="Calibri" w:hAnsi="Calibri" w:cs="Calibri"/>
          <w:i/>
          <w:sz w:val="21"/>
          <w:szCs w:val="21"/>
        </w:rPr>
        <w:t>between what they would be willing to pay for broadband service and its price. This last parameter, while</w:t>
      </w:r>
      <w:r w:rsidR="00CC7D73" w:rsidRPr="00C31F66">
        <w:rPr>
          <w:rFonts w:ascii="Calibri" w:hAnsi="Calibri" w:cs="Calibri"/>
          <w:i/>
          <w:sz w:val="21"/>
          <w:szCs w:val="21"/>
        </w:rPr>
        <w:t xml:space="preserve"> </w:t>
      </w:r>
      <w:r w:rsidRPr="00C31F66">
        <w:rPr>
          <w:rFonts w:ascii="Calibri" w:hAnsi="Calibri" w:cs="Calibri"/>
          <w:i/>
          <w:sz w:val="21"/>
          <w:szCs w:val="21"/>
        </w:rPr>
        <w:t xml:space="preserve">not being </w:t>
      </w:r>
      <w:r w:rsidR="00CC7D73" w:rsidRPr="00C31F66">
        <w:rPr>
          <w:rFonts w:ascii="Calibri" w:hAnsi="Calibri" w:cs="Calibri"/>
          <w:i/>
          <w:sz w:val="21"/>
          <w:szCs w:val="21"/>
        </w:rPr>
        <w:t>c</w:t>
      </w:r>
      <w:r w:rsidRPr="00C31F66">
        <w:rPr>
          <w:rFonts w:ascii="Calibri" w:hAnsi="Calibri" w:cs="Calibri"/>
          <w:i/>
          <w:sz w:val="21"/>
          <w:szCs w:val="21"/>
        </w:rPr>
        <w:t>aptured in the GDP statistics, can be significant, insofar that it represents benefits in terms of</w:t>
      </w:r>
      <w:r w:rsidR="00DD6DEE" w:rsidRPr="00C31F66">
        <w:rPr>
          <w:rFonts w:ascii="Calibri" w:hAnsi="Calibri" w:cs="Calibri"/>
          <w:i/>
          <w:sz w:val="21"/>
          <w:szCs w:val="21"/>
        </w:rPr>
        <w:t xml:space="preserve"> </w:t>
      </w:r>
      <w:r w:rsidRPr="00C31F66">
        <w:rPr>
          <w:rFonts w:ascii="Calibri" w:hAnsi="Calibri" w:cs="Calibri"/>
          <w:i/>
          <w:sz w:val="21"/>
          <w:szCs w:val="21"/>
        </w:rPr>
        <w:t>enhanced access to information, entertainment and public services</w:t>
      </w:r>
      <w:r w:rsidRPr="00C31F66">
        <w:rPr>
          <w:rFonts w:ascii="Calibri" w:hAnsi="Calibri" w:cs="Calibri"/>
          <w:sz w:val="21"/>
          <w:szCs w:val="21"/>
        </w:rPr>
        <w:t>.</w:t>
      </w:r>
      <w:r w:rsidR="00CC7D73" w:rsidRPr="00C31F66">
        <w:rPr>
          <w:rFonts w:ascii="Calibri" w:hAnsi="Calibri" w:cs="Calibri"/>
          <w:sz w:val="21"/>
          <w:szCs w:val="21"/>
        </w:rPr>
        <w:t>’</w:t>
      </w:r>
    </w:p>
    <w:p w:rsidR="00C2096F" w:rsidRPr="00C31F66" w:rsidRDefault="00C2096F" w:rsidP="00F118DE">
      <w:pPr>
        <w:autoSpaceDE w:val="0"/>
        <w:autoSpaceDN w:val="0"/>
        <w:adjustRightInd w:val="0"/>
        <w:spacing w:after="0"/>
        <w:ind w:left="1440"/>
      </w:pPr>
    </w:p>
    <w:p w:rsidR="00C2096F" w:rsidRPr="00644E25" w:rsidRDefault="00644E25" w:rsidP="00644E25">
      <w:pPr>
        <w:autoSpaceDE w:val="0"/>
        <w:autoSpaceDN w:val="0"/>
        <w:adjustRightInd w:val="0"/>
        <w:spacing w:after="0"/>
        <w:ind w:left="1440"/>
        <w:rPr>
          <w:rFonts w:ascii="Calibri" w:hAnsi="Calibri" w:cs="Calibri"/>
          <w:i/>
          <w:sz w:val="21"/>
          <w:szCs w:val="21"/>
        </w:rPr>
      </w:pPr>
      <w:r w:rsidRPr="00C31F66">
        <w:rPr>
          <w:rFonts w:ascii="Calibri" w:hAnsi="Calibri" w:cs="Calibri"/>
          <w:sz w:val="21"/>
          <w:szCs w:val="21"/>
        </w:rPr>
        <w:t>Note that ‘…</w:t>
      </w:r>
      <w:r w:rsidR="008734B0">
        <w:rPr>
          <w:rFonts w:ascii="Calibri" w:hAnsi="Calibri" w:cs="Calibri"/>
          <w:sz w:val="21"/>
          <w:szCs w:val="21"/>
        </w:rPr>
        <w:t>‘…</w:t>
      </w:r>
      <w:r w:rsidR="00C2096F" w:rsidRPr="00C31F66">
        <w:rPr>
          <w:rFonts w:ascii="Calibri" w:hAnsi="Calibri" w:cs="Calibri"/>
          <w:i/>
          <w:sz w:val="21"/>
          <w:szCs w:val="21"/>
        </w:rPr>
        <w:t>, broadband has a stronger productivity impact in</w:t>
      </w:r>
      <w:r w:rsidRPr="00C31F66">
        <w:rPr>
          <w:rFonts w:ascii="Calibri" w:hAnsi="Calibri" w:cs="Calibri"/>
          <w:i/>
          <w:sz w:val="21"/>
          <w:szCs w:val="21"/>
        </w:rPr>
        <w:t xml:space="preserve"> </w:t>
      </w:r>
      <w:r w:rsidR="00C2096F" w:rsidRPr="00C31F66">
        <w:rPr>
          <w:rFonts w:ascii="Calibri" w:hAnsi="Calibri" w:cs="Calibri"/>
          <w:i/>
          <w:sz w:val="21"/>
          <w:szCs w:val="21"/>
        </w:rPr>
        <w:t>sectors with high transaction costs, such as financial services, or high labour intensity, such as tourism and</w:t>
      </w:r>
      <w:r w:rsidRPr="00C31F66">
        <w:rPr>
          <w:rFonts w:ascii="Calibri" w:hAnsi="Calibri" w:cs="Calibri"/>
          <w:i/>
          <w:sz w:val="21"/>
          <w:szCs w:val="21"/>
        </w:rPr>
        <w:t xml:space="preserve"> </w:t>
      </w:r>
      <w:r w:rsidR="00C2096F" w:rsidRPr="00C31F66">
        <w:rPr>
          <w:rFonts w:ascii="Calibri" w:hAnsi="Calibri" w:cs="Calibri"/>
          <w:i/>
          <w:sz w:val="21"/>
          <w:szCs w:val="21"/>
        </w:rPr>
        <w:t xml:space="preserve">lodging. </w:t>
      </w:r>
      <w:r w:rsidR="008734B0" w:rsidRPr="00723E5F">
        <w:rPr>
          <w:rFonts w:ascii="Calibri" w:hAnsi="Calibri" w:cs="Calibri"/>
          <w:sz w:val="21"/>
          <w:szCs w:val="21"/>
        </w:rPr>
        <w:t>and that</w:t>
      </w:r>
      <w:r w:rsidR="008734B0">
        <w:rPr>
          <w:rFonts w:ascii="Calibri" w:hAnsi="Calibri" w:cs="Calibri"/>
          <w:i/>
          <w:sz w:val="21"/>
          <w:szCs w:val="21"/>
        </w:rPr>
        <w:t xml:space="preserve"> ‘…</w:t>
      </w:r>
      <w:r w:rsidR="00C2096F" w:rsidRPr="00C31F66">
        <w:rPr>
          <w:rFonts w:ascii="Calibri" w:hAnsi="Calibri" w:cs="Calibri"/>
          <w:i/>
          <w:sz w:val="21"/>
          <w:szCs w:val="21"/>
        </w:rPr>
        <w:t>the economic impact of broadband is higher when promotion of the</w:t>
      </w:r>
      <w:r w:rsidRPr="00C31F66">
        <w:rPr>
          <w:rFonts w:ascii="Calibri" w:hAnsi="Calibri" w:cs="Calibri"/>
          <w:i/>
          <w:sz w:val="21"/>
          <w:szCs w:val="21"/>
        </w:rPr>
        <w:t xml:space="preserve"> </w:t>
      </w:r>
      <w:r w:rsidR="00C2096F" w:rsidRPr="00C31F66">
        <w:rPr>
          <w:rFonts w:ascii="Calibri" w:hAnsi="Calibri" w:cs="Calibri"/>
          <w:i/>
          <w:sz w:val="21"/>
          <w:szCs w:val="21"/>
        </w:rPr>
        <w:lastRenderedPageBreak/>
        <w:t>technology is combined with stimulus of innovative businesses that are tied to new applications</w:t>
      </w:r>
      <w:r w:rsidRPr="00C31F66">
        <w:rPr>
          <w:rFonts w:ascii="Calibri" w:hAnsi="Calibri" w:cs="Calibri"/>
          <w:i/>
          <w:sz w:val="21"/>
          <w:szCs w:val="21"/>
        </w:rPr>
        <w:t>….’</w:t>
      </w:r>
    </w:p>
    <w:p w:rsidR="00644E25" w:rsidRPr="00B55262" w:rsidRDefault="00644E25" w:rsidP="00644E25">
      <w:pPr>
        <w:autoSpaceDE w:val="0"/>
        <w:autoSpaceDN w:val="0"/>
        <w:adjustRightInd w:val="0"/>
        <w:spacing w:after="0" w:line="240" w:lineRule="auto"/>
      </w:pPr>
    </w:p>
    <w:p w:rsidR="002279D0" w:rsidRPr="00006481" w:rsidRDefault="00277838" w:rsidP="00D15909">
      <w:pPr>
        <w:ind w:left="1440" w:hanging="1440"/>
      </w:pPr>
      <w:r w:rsidRPr="001823AD">
        <w:rPr>
          <w:b/>
          <w:sz w:val="24"/>
          <w:szCs w:val="24"/>
        </w:rPr>
        <w:t>Caribbean Industry Proposal</w:t>
      </w:r>
      <w:r w:rsidR="009A1B2D">
        <w:t>:</w:t>
      </w:r>
      <w:r w:rsidR="001823AD">
        <w:t xml:space="preserve"> </w:t>
      </w:r>
      <w:r w:rsidR="009A1B2D">
        <w:t xml:space="preserve">Following is the proposed framework of the Caribbean telecommunications industry regarding the </w:t>
      </w:r>
      <w:r w:rsidR="009202AF">
        <w:t xml:space="preserve">incentives, </w:t>
      </w:r>
      <w:r w:rsidR="00F66E12">
        <w:t>both</w:t>
      </w:r>
      <w:r w:rsidR="009202AF">
        <w:t xml:space="preserve"> </w:t>
      </w:r>
      <w:r w:rsidR="009A1B2D">
        <w:t xml:space="preserve">fiscal and </w:t>
      </w:r>
      <w:r w:rsidR="00F66E12">
        <w:t>regulatory (</w:t>
      </w:r>
      <w:r w:rsidR="009A1B2D">
        <w:t>enabling environment</w:t>
      </w:r>
      <w:r w:rsidR="00F66E12">
        <w:t>)</w:t>
      </w:r>
      <w:r w:rsidR="009A1B2D">
        <w:t xml:space="preserve"> that governments </w:t>
      </w:r>
      <w:r w:rsidR="0081775A">
        <w:t>should es</w:t>
      </w:r>
      <w:r w:rsidR="009A1B2D">
        <w:t xml:space="preserve">tablish to encourage the rollout of broadband networks throughout the region. </w:t>
      </w:r>
    </w:p>
    <w:p w:rsidR="007903D7" w:rsidRPr="00BC5B0F" w:rsidRDefault="00C8627F" w:rsidP="00BC5B0F">
      <w:pPr>
        <w:ind w:left="720" w:firstLine="720"/>
        <w:rPr>
          <w:b/>
        </w:rPr>
      </w:pPr>
      <w:r>
        <w:rPr>
          <w:b/>
          <w:sz w:val="23"/>
          <w:szCs w:val="23"/>
          <w:lang w:val="en-JM"/>
        </w:rPr>
        <w:t>1.</w:t>
      </w:r>
      <w:r>
        <w:rPr>
          <w:b/>
          <w:sz w:val="23"/>
          <w:szCs w:val="23"/>
          <w:lang w:val="en-JM"/>
        </w:rPr>
        <w:tab/>
      </w:r>
      <w:r w:rsidR="0046100B" w:rsidRPr="00BC5B0F">
        <w:rPr>
          <w:b/>
          <w:sz w:val="23"/>
          <w:szCs w:val="23"/>
          <w:lang w:val="en-JM"/>
        </w:rPr>
        <w:t>Desirable</w:t>
      </w:r>
      <w:r w:rsidR="0046100B" w:rsidRPr="00BC5B0F">
        <w:rPr>
          <w:b/>
          <w:sz w:val="23"/>
          <w:szCs w:val="23"/>
        </w:rPr>
        <w:t xml:space="preserve"> Characteristics of </w:t>
      </w:r>
      <w:r w:rsidR="0046100B" w:rsidRPr="00BC5B0F">
        <w:rPr>
          <w:b/>
          <w:sz w:val="23"/>
          <w:szCs w:val="23"/>
          <w:lang w:val="en-JM"/>
        </w:rPr>
        <w:t>B</w:t>
      </w:r>
      <w:r w:rsidR="0046100B" w:rsidRPr="00BC5B0F">
        <w:rPr>
          <w:b/>
          <w:sz w:val="23"/>
          <w:szCs w:val="23"/>
        </w:rPr>
        <w:t>roadband</w:t>
      </w:r>
      <w:r w:rsidR="00863D96" w:rsidRPr="00BC5B0F">
        <w:rPr>
          <w:b/>
          <w:sz w:val="23"/>
          <w:szCs w:val="23"/>
        </w:rPr>
        <w:t xml:space="preserve"> </w:t>
      </w:r>
      <w:r w:rsidR="0046100B" w:rsidRPr="00BC5B0F">
        <w:rPr>
          <w:b/>
          <w:sz w:val="23"/>
          <w:szCs w:val="23"/>
          <w:lang w:val="en-JM"/>
        </w:rPr>
        <w:t>I</w:t>
      </w:r>
      <w:r w:rsidR="005B10CD" w:rsidRPr="00BC5B0F">
        <w:rPr>
          <w:b/>
          <w:sz w:val="23"/>
          <w:szCs w:val="23"/>
        </w:rPr>
        <w:t>ncentives</w:t>
      </w:r>
    </w:p>
    <w:p w:rsidR="00B218A4" w:rsidRPr="00BC5B0F" w:rsidRDefault="000F1719" w:rsidP="00BC5B0F">
      <w:pPr>
        <w:pStyle w:val="ListParagraph"/>
        <w:numPr>
          <w:ilvl w:val="0"/>
          <w:numId w:val="16"/>
        </w:numPr>
      </w:pPr>
      <w:r w:rsidRPr="00BC5B0F">
        <w:t xml:space="preserve">       All broadband networks eligible</w:t>
      </w:r>
    </w:p>
    <w:p w:rsidR="000F1719" w:rsidRDefault="000F1719" w:rsidP="000F1719">
      <w:pPr>
        <w:pStyle w:val="ListParagraph"/>
        <w:numPr>
          <w:ilvl w:val="0"/>
          <w:numId w:val="16"/>
        </w:numPr>
        <w:rPr>
          <w:sz w:val="23"/>
          <w:szCs w:val="23"/>
        </w:rPr>
      </w:pPr>
      <w:r>
        <w:rPr>
          <w:sz w:val="23"/>
          <w:szCs w:val="23"/>
        </w:rPr>
        <w:t xml:space="preserve">       </w:t>
      </w:r>
      <w:r w:rsidRPr="008D0B0D">
        <w:rPr>
          <w:sz w:val="23"/>
          <w:szCs w:val="23"/>
        </w:rPr>
        <w:t xml:space="preserve">Time </w:t>
      </w:r>
      <w:r>
        <w:rPr>
          <w:sz w:val="23"/>
          <w:szCs w:val="23"/>
        </w:rPr>
        <w:t>Bound</w:t>
      </w:r>
    </w:p>
    <w:p w:rsidR="000F1719" w:rsidRDefault="000F1719" w:rsidP="000F1719">
      <w:pPr>
        <w:pStyle w:val="ListParagraph"/>
        <w:numPr>
          <w:ilvl w:val="0"/>
          <w:numId w:val="16"/>
        </w:numPr>
        <w:tabs>
          <w:tab w:val="left" w:pos="1777"/>
        </w:tabs>
        <w:rPr>
          <w:sz w:val="23"/>
          <w:szCs w:val="23"/>
        </w:rPr>
      </w:pPr>
      <w:r>
        <w:rPr>
          <w:sz w:val="23"/>
          <w:szCs w:val="23"/>
          <w:lang w:val="en-JM"/>
        </w:rPr>
        <w:t xml:space="preserve">       Geographically focused</w:t>
      </w:r>
      <w:r>
        <w:rPr>
          <w:sz w:val="23"/>
          <w:szCs w:val="23"/>
        </w:rPr>
        <w:t xml:space="preserve"> to the extent </w:t>
      </w:r>
      <w:r w:rsidRPr="006A7CA4">
        <w:rPr>
          <w:sz w:val="23"/>
          <w:szCs w:val="23"/>
        </w:rPr>
        <w:t>possible</w:t>
      </w:r>
    </w:p>
    <w:p w:rsidR="000F1719" w:rsidRPr="00006481" w:rsidRDefault="000F1719" w:rsidP="000F1719">
      <w:pPr>
        <w:pStyle w:val="ListParagraph"/>
        <w:numPr>
          <w:ilvl w:val="0"/>
          <w:numId w:val="16"/>
        </w:numPr>
        <w:tabs>
          <w:tab w:val="left" w:pos="1777"/>
        </w:tabs>
        <w:rPr>
          <w:sz w:val="23"/>
          <w:szCs w:val="23"/>
        </w:rPr>
      </w:pPr>
      <w:r>
        <w:rPr>
          <w:sz w:val="23"/>
          <w:szCs w:val="23"/>
        </w:rPr>
        <w:t xml:space="preserve">       </w:t>
      </w:r>
      <w:r w:rsidRPr="008917E3">
        <w:rPr>
          <w:sz w:val="23"/>
          <w:szCs w:val="23"/>
        </w:rPr>
        <w:t xml:space="preserve">Capable of supporting innovation and new services </w:t>
      </w:r>
    </w:p>
    <w:p w:rsidR="000F1719" w:rsidRPr="005B49F5" w:rsidRDefault="000F1719" w:rsidP="00BC5B0F">
      <w:pPr>
        <w:pStyle w:val="ListParagraph"/>
        <w:numPr>
          <w:ilvl w:val="0"/>
          <w:numId w:val="16"/>
        </w:numPr>
        <w:rPr>
          <w:b/>
        </w:rPr>
      </w:pPr>
      <w:r>
        <w:rPr>
          <w:sz w:val="23"/>
          <w:szCs w:val="23"/>
          <w:lang w:val="en-JM"/>
        </w:rPr>
        <w:t xml:space="preserve">      Targeted at </w:t>
      </w:r>
      <w:r w:rsidRPr="008D0B0D">
        <w:rPr>
          <w:sz w:val="23"/>
          <w:szCs w:val="23"/>
        </w:rPr>
        <w:t>initial capital costs</w:t>
      </w:r>
      <w:r>
        <w:rPr>
          <w:sz w:val="23"/>
          <w:szCs w:val="23"/>
        </w:rPr>
        <w:t xml:space="preserve"> in particular</w:t>
      </w:r>
    </w:p>
    <w:p w:rsidR="008917E3" w:rsidRDefault="008917E3" w:rsidP="00BC5B0F">
      <w:pPr>
        <w:pStyle w:val="ListParagraph"/>
        <w:ind w:left="2160"/>
        <w:rPr>
          <w:sz w:val="23"/>
          <w:szCs w:val="23"/>
        </w:rPr>
      </w:pPr>
    </w:p>
    <w:p w:rsidR="008D0B0D" w:rsidRPr="00BC5B0F" w:rsidRDefault="00C8627F" w:rsidP="00BC5B0F">
      <w:pPr>
        <w:ind w:left="720" w:firstLine="720"/>
        <w:rPr>
          <w:b/>
          <w:sz w:val="23"/>
          <w:szCs w:val="23"/>
        </w:rPr>
      </w:pPr>
      <w:r>
        <w:rPr>
          <w:b/>
          <w:sz w:val="23"/>
          <w:szCs w:val="23"/>
        </w:rPr>
        <w:t>2.</w:t>
      </w:r>
      <w:r>
        <w:rPr>
          <w:b/>
          <w:sz w:val="23"/>
          <w:szCs w:val="23"/>
        </w:rPr>
        <w:tab/>
      </w:r>
      <w:r w:rsidR="00F361DB" w:rsidRPr="00BC5B0F">
        <w:rPr>
          <w:b/>
          <w:sz w:val="23"/>
          <w:szCs w:val="23"/>
        </w:rPr>
        <w:t>Specific Possible lncentives</w:t>
      </w:r>
    </w:p>
    <w:p w:rsidR="00F361DB" w:rsidRPr="00BC5B0F" w:rsidRDefault="00C8627F" w:rsidP="00BC5B0F">
      <w:pPr>
        <w:spacing w:after="0"/>
        <w:ind w:left="1440" w:firstLine="720"/>
        <w:rPr>
          <w:sz w:val="23"/>
          <w:szCs w:val="23"/>
        </w:rPr>
      </w:pPr>
      <w:r w:rsidRPr="00BC5B0F">
        <w:rPr>
          <w:sz w:val="23"/>
          <w:szCs w:val="23"/>
        </w:rPr>
        <w:t>a)</w:t>
      </w:r>
      <w:r w:rsidR="00BC5B0F">
        <w:rPr>
          <w:sz w:val="23"/>
          <w:szCs w:val="23"/>
        </w:rPr>
        <w:tab/>
      </w:r>
      <w:r>
        <w:rPr>
          <w:sz w:val="23"/>
          <w:szCs w:val="23"/>
        </w:rPr>
        <w:t>I</w:t>
      </w:r>
      <w:r w:rsidRPr="00BC5B0F">
        <w:rPr>
          <w:sz w:val="23"/>
          <w:szCs w:val="23"/>
        </w:rPr>
        <w:t xml:space="preserve">mport </w:t>
      </w:r>
      <w:r w:rsidR="0046100B" w:rsidRPr="00BC5B0F">
        <w:rPr>
          <w:sz w:val="23"/>
          <w:szCs w:val="23"/>
        </w:rPr>
        <w:t>Duty Relief</w:t>
      </w:r>
    </w:p>
    <w:p w:rsidR="00B218A4" w:rsidRDefault="00C71916" w:rsidP="00B218A4">
      <w:pPr>
        <w:pStyle w:val="ListParagraph"/>
        <w:spacing w:after="0"/>
        <w:ind w:left="2160"/>
        <w:rPr>
          <w:sz w:val="23"/>
          <w:szCs w:val="23"/>
        </w:rPr>
      </w:pPr>
      <w:r>
        <w:rPr>
          <w:sz w:val="23"/>
          <w:szCs w:val="23"/>
        </w:rPr>
        <w:t>b)</w:t>
      </w:r>
      <w:r>
        <w:rPr>
          <w:sz w:val="23"/>
          <w:szCs w:val="23"/>
        </w:rPr>
        <w:tab/>
        <w:t>Consumption Tax Relief</w:t>
      </w:r>
      <w:r w:rsidR="006C1582">
        <w:rPr>
          <w:sz w:val="23"/>
          <w:szCs w:val="23"/>
        </w:rPr>
        <w:t xml:space="preserve"> and Tax Credits</w:t>
      </w:r>
    </w:p>
    <w:p w:rsidR="001823AD" w:rsidRDefault="001823AD" w:rsidP="001823AD">
      <w:pPr>
        <w:pStyle w:val="ListParagraph"/>
        <w:spacing w:after="0"/>
        <w:ind w:left="2160"/>
        <w:rPr>
          <w:sz w:val="23"/>
          <w:szCs w:val="23"/>
        </w:rPr>
      </w:pPr>
      <w:r>
        <w:rPr>
          <w:sz w:val="23"/>
          <w:szCs w:val="23"/>
        </w:rPr>
        <w:t>c)</w:t>
      </w:r>
      <w:r w:rsidRPr="001823AD">
        <w:rPr>
          <w:sz w:val="23"/>
          <w:szCs w:val="23"/>
        </w:rPr>
        <w:t xml:space="preserve"> </w:t>
      </w:r>
      <w:r>
        <w:rPr>
          <w:sz w:val="23"/>
          <w:szCs w:val="23"/>
        </w:rPr>
        <w:tab/>
        <w:t>Reduced Licence Fees or Licence Fee Waivers for a specific period</w:t>
      </w:r>
    </w:p>
    <w:p w:rsidR="001823AD" w:rsidRDefault="001823AD" w:rsidP="001823AD">
      <w:pPr>
        <w:pStyle w:val="ListParagraph"/>
        <w:spacing w:after="0"/>
        <w:ind w:left="2880" w:hanging="720"/>
        <w:rPr>
          <w:sz w:val="23"/>
          <w:szCs w:val="23"/>
        </w:rPr>
      </w:pPr>
      <w:r>
        <w:rPr>
          <w:sz w:val="23"/>
          <w:szCs w:val="23"/>
        </w:rPr>
        <w:t>d</w:t>
      </w:r>
      <w:r>
        <w:rPr>
          <w:sz w:val="23"/>
          <w:szCs w:val="23"/>
        </w:rPr>
        <w:tab/>
        <w:t>Use of Universal Service Funds</w:t>
      </w:r>
    </w:p>
    <w:p w:rsidR="001823AD" w:rsidRDefault="001823AD" w:rsidP="001823AD">
      <w:pPr>
        <w:pStyle w:val="ListParagraph"/>
        <w:spacing w:line="240" w:lineRule="auto"/>
        <w:ind w:left="2160"/>
        <w:rPr>
          <w:sz w:val="23"/>
          <w:szCs w:val="23"/>
        </w:rPr>
      </w:pPr>
      <w:r>
        <w:rPr>
          <w:sz w:val="23"/>
          <w:szCs w:val="23"/>
        </w:rPr>
        <w:t>e)</w:t>
      </w:r>
      <w:r w:rsidRPr="001823AD">
        <w:rPr>
          <w:sz w:val="23"/>
          <w:szCs w:val="23"/>
        </w:rPr>
        <w:t xml:space="preserve"> </w:t>
      </w:r>
      <w:r w:rsidR="00374BB3">
        <w:rPr>
          <w:sz w:val="23"/>
          <w:szCs w:val="23"/>
        </w:rPr>
        <w:tab/>
      </w:r>
      <w:r>
        <w:rPr>
          <w:sz w:val="23"/>
          <w:szCs w:val="23"/>
        </w:rPr>
        <w:t>Resourcing</w:t>
      </w:r>
    </w:p>
    <w:p w:rsidR="00374BB3" w:rsidRPr="00006481" w:rsidRDefault="00374BB3" w:rsidP="00374BB3">
      <w:pPr>
        <w:pStyle w:val="ListParagraph"/>
        <w:spacing w:line="240" w:lineRule="auto"/>
        <w:ind w:left="2160"/>
        <w:rPr>
          <w:sz w:val="23"/>
          <w:szCs w:val="23"/>
        </w:rPr>
      </w:pPr>
      <w:r>
        <w:rPr>
          <w:sz w:val="23"/>
          <w:szCs w:val="23"/>
        </w:rPr>
        <w:t>f)</w:t>
      </w:r>
      <w:r>
        <w:rPr>
          <w:sz w:val="23"/>
          <w:szCs w:val="23"/>
        </w:rPr>
        <w:tab/>
      </w:r>
      <w:r w:rsidRPr="004A25B3">
        <w:rPr>
          <w:sz w:val="23"/>
          <w:szCs w:val="23"/>
        </w:rPr>
        <w:t xml:space="preserve">More Government Services </w:t>
      </w:r>
      <w:r w:rsidRPr="00006481">
        <w:rPr>
          <w:sz w:val="23"/>
          <w:szCs w:val="23"/>
        </w:rPr>
        <w:t xml:space="preserve">Online </w:t>
      </w:r>
    </w:p>
    <w:p w:rsidR="00374BB3" w:rsidRDefault="00374BB3" w:rsidP="001823AD">
      <w:pPr>
        <w:pStyle w:val="ListParagraph"/>
        <w:spacing w:line="240" w:lineRule="auto"/>
        <w:ind w:left="2160"/>
        <w:rPr>
          <w:sz w:val="23"/>
          <w:szCs w:val="23"/>
        </w:rPr>
      </w:pPr>
    </w:p>
    <w:p w:rsidR="00CB0B1C" w:rsidRDefault="00CB0B1C" w:rsidP="00374BB3">
      <w:pPr>
        <w:pStyle w:val="ListParagraph"/>
        <w:spacing w:line="240" w:lineRule="auto"/>
        <w:ind w:left="2160"/>
        <w:rPr>
          <w:sz w:val="23"/>
          <w:szCs w:val="23"/>
        </w:rPr>
      </w:pPr>
    </w:p>
    <w:p w:rsidR="00B218A4" w:rsidRPr="00BC5B0F" w:rsidRDefault="00B218A4" w:rsidP="00B218A4">
      <w:pPr>
        <w:pStyle w:val="ListParagraph"/>
        <w:numPr>
          <w:ilvl w:val="0"/>
          <w:numId w:val="10"/>
        </w:numPr>
        <w:rPr>
          <w:b/>
        </w:rPr>
      </w:pPr>
      <w:r w:rsidRPr="005B49F5">
        <w:rPr>
          <w:b/>
          <w:sz w:val="23"/>
          <w:szCs w:val="23"/>
          <w:lang w:val="en-JM"/>
        </w:rPr>
        <w:t>Desirable</w:t>
      </w:r>
      <w:r w:rsidRPr="005B49F5">
        <w:rPr>
          <w:b/>
          <w:sz w:val="23"/>
          <w:szCs w:val="23"/>
        </w:rPr>
        <w:t xml:space="preserve"> Characteristics of </w:t>
      </w:r>
      <w:r w:rsidRPr="005B49F5">
        <w:rPr>
          <w:b/>
          <w:sz w:val="23"/>
          <w:szCs w:val="23"/>
          <w:lang w:val="en-JM"/>
        </w:rPr>
        <w:t>B</w:t>
      </w:r>
      <w:r w:rsidRPr="005B49F5">
        <w:rPr>
          <w:b/>
          <w:sz w:val="23"/>
          <w:szCs w:val="23"/>
        </w:rPr>
        <w:t>roadband</w:t>
      </w:r>
      <w:r w:rsidR="00267D09">
        <w:rPr>
          <w:b/>
          <w:sz w:val="23"/>
          <w:szCs w:val="23"/>
        </w:rPr>
        <w:t xml:space="preserve"> </w:t>
      </w:r>
      <w:r w:rsidRPr="005B49F5">
        <w:rPr>
          <w:b/>
          <w:sz w:val="23"/>
          <w:szCs w:val="23"/>
          <w:lang w:val="en-JM"/>
        </w:rPr>
        <w:t>I</w:t>
      </w:r>
      <w:r w:rsidRPr="005B49F5">
        <w:rPr>
          <w:b/>
          <w:sz w:val="23"/>
          <w:szCs w:val="23"/>
        </w:rPr>
        <w:t>ncentives</w:t>
      </w:r>
    </w:p>
    <w:p w:rsidR="00BC5B0F" w:rsidRPr="00BC5B0F" w:rsidRDefault="00BC5B0F" w:rsidP="00BC5B0F">
      <w:pPr>
        <w:pStyle w:val="ListParagraph"/>
        <w:ind w:left="360"/>
        <w:rPr>
          <w:b/>
        </w:rPr>
      </w:pPr>
    </w:p>
    <w:p w:rsidR="0065353D" w:rsidRPr="00374BB3" w:rsidRDefault="0065353D" w:rsidP="0065353D">
      <w:pPr>
        <w:pStyle w:val="ListParagraph"/>
        <w:numPr>
          <w:ilvl w:val="0"/>
          <w:numId w:val="11"/>
        </w:numPr>
        <w:tabs>
          <w:tab w:val="left" w:pos="1777"/>
        </w:tabs>
        <w:rPr>
          <w:b/>
          <w:sz w:val="23"/>
          <w:szCs w:val="23"/>
        </w:rPr>
      </w:pPr>
      <w:r>
        <w:rPr>
          <w:b/>
          <w:sz w:val="23"/>
          <w:szCs w:val="23"/>
        </w:rPr>
        <w:t>All broadband networks eligible</w:t>
      </w:r>
    </w:p>
    <w:p w:rsidR="0023392B" w:rsidRDefault="0065353D" w:rsidP="0023392B">
      <w:pPr>
        <w:rPr>
          <w:sz w:val="23"/>
          <w:szCs w:val="23"/>
        </w:rPr>
      </w:pPr>
      <w:r>
        <w:rPr>
          <w:sz w:val="23"/>
          <w:szCs w:val="23"/>
        </w:rPr>
        <w:t xml:space="preserve">Incentives should, as far as possible, be technology neutral. The prevailing thinking, on increasing the penetration of broadband services, is that all types of technology will have to be utilized to reach citizens. </w:t>
      </w:r>
      <w:r w:rsidR="0023392B">
        <w:rPr>
          <w:sz w:val="23"/>
          <w:szCs w:val="23"/>
        </w:rPr>
        <w:t>This however does not mean that governments are compelled to support, by way of incentives, any operator or any technology where such will not, cannot or does not deliver on the governments’ objective for broadband rollout.</w:t>
      </w:r>
    </w:p>
    <w:p w:rsidR="00B579EF" w:rsidRPr="005B49F5" w:rsidRDefault="00B579EF" w:rsidP="00B579EF">
      <w:pPr>
        <w:rPr>
          <w:b/>
        </w:rPr>
      </w:pPr>
      <w:r w:rsidRPr="00C31F66">
        <w:rPr>
          <w:sz w:val="23"/>
          <w:szCs w:val="23"/>
        </w:rPr>
        <w:t xml:space="preserve">Where it exists for any technology, there should be regulatory relief from having to offer broadband services under certain conditions or at certain prices. </w:t>
      </w:r>
      <w:r w:rsidR="00F61188" w:rsidRPr="00C31F66">
        <w:rPr>
          <w:sz w:val="23"/>
          <w:szCs w:val="23"/>
        </w:rPr>
        <w:t>C</w:t>
      </w:r>
      <w:r w:rsidRPr="00C31F66">
        <w:rPr>
          <w:sz w:val="23"/>
          <w:szCs w:val="23"/>
        </w:rPr>
        <w:t xml:space="preserve">ompetition </w:t>
      </w:r>
      <w:r w:rsidR="00F61188" w:rsidRPr="00C31F66">
        <w:rPr>
          <w:sz w:val="23"/>
          <w:szCs w:val="23"/>
        </w:rPr>
        <w:t xml:space="preserve">from various technologies </w:t>
      </w:r>
      <w:r w:rsidRPr="00C31F66">
        <w:rPr>
          <w:sz w:val="23"/>
          <w:szCs w:val="23"/>
        </w:rPr>
        <w:t xml:space="preserve">will cause broadband to reach more customers sooner and removing </w:t>
      </w:r>
      <w:r w:rsidR="00F61188" w:rsidRPr="00C31F66">
        <w:rPr>
          <w:sz w:val="23"/>
          <w:szCs w:val="23"/>
        </w:rPr>
        <w:t xml:space="preserve">asymmetric </w:t>
      </w:r>
      <w:r w:rsidRPr="00C31F66">
        <w:rPr>
          <w:sz w:val="23"/>
          <w:szCs w:val="23"/>
        </w:rPr>
        <w:t>regulation</w:t>
      </w:r>
      <w:r w:rsidR="00F61188" w:rsidRPr="00C31F66">
        <w:rPr>
          <w:sz w:val="23"/>
          <w:szCs w:val="23"/>
        </w:rPr>
        <w:t xml:space="preserve"> </w:t>
      </w:r>
      <w:r w:rsidRPr="00C31F66">
        <w:rPr>
          <w:sz w:val="23"/>
          <w:szCs w:val="23"/>
        </w:rPr>
        <w:t xml:space="preserve">will encourage greater </w:t>
      </w:r>
      <w:r w:rsidR="00801373" w:rsidRPr="00C31F66">
        <w:rPr>
          <w:sz w:val="23"/>
          <w:szCs w:val="23"/>
        </w:rPr>
        <w:t>competition among</w:t>
      </w:r>
      <w:r w:rsidR="00593471" w:rsidRPr="00C31F66">
        <w:rPr>
          <w:sz w:val="23"/>
          <w:szCs w:val="23"/>
        </w:rPr>
        <w:t xml:space="preserve"> the technologies and spur </w:t>
      </w:r>
      <w:r w:rsidRPr="00C31F66">
        <w:rPr>
          <w:sz w:val="23"/>
          <w:szCs w:val="23"/>
        </w:rPr>
        <w:t>investment.</w:t>
      </w:r>
    </w:p>
    <w:p w:rsidR="008D0B0D" w:rsidRPr="00B218A4" w:rsidRDefault="008D0B0D" w:rsidP="00B218A4">
      <w:pPr>
        <w:pStyle w:val="ListParagraph"/>
        <w:numPr>
          <w:ilvl w:val="0"/>
          <w:numId w:val="11"/>
        </w:numPr>
        <w:rPr>
          <w:b/>
          <w:sz w:val="23"/>
          <w:szCs w:val="23"/>
        </w:rPr>
      </w:pPr>
      <w:r w:rsidRPr="00B218A4">
        <w:rPr>
          <w:b/>
          <w:sz w:val="23"/>
          <w:szCs w:val="23"/>
        </w:rPr>
        <w:t xml:space="preserve">Time </w:t>
      </w:r>
      <w:r w:rsidR="0065353D">
        <w:rPr>
          <w:b/>
          <w:sz w:val="23"/>
          <w:szCs w:val="23"/>
        </w:rPr>
        <w:t>Bound</w:t>
      </w:r>
      <w:r w:rsidR="00511CFA" w:rsidRPr="00B218A4">
        <w:rPr>
          <w:b/>
          <w:sz w:val="23"/>
          <w:szCs w:val="23"/>
          <w:lang w:val="en-JM"/>
        </w:rPr>
        <w:t>:</w:t>
      </w:r>
      <w:r w:rsidR="008917E3">
        <w:rPr>
          <w:b/>
          <w:sz w:val="23"/>
          <w:szCs w:val="23"/>
          <w:lang w:val="en-JM"/>
        </w:rPr>
        <w:t xml:space="preserve"> </w:t>
      </w:r>
      <w:r w:rsidR="00511CFA" w:rsidRPr="00B218A4">
        <w:rPr>
          <w:b/>
          <w:sz w:val="23"/>
          <w:szCs w:val="23"/>
          <w:lang w:val="en-JM"/>
        </w:rPr>
        <w:t>Incentive</w:t>
      </w:r>
      <w:r w:rsidR="002B456B">
        <w:rPr>
          <w:b/>
          <w:sz w:val="23"/>
          <w:szCs w:val="23"/>
          <w:lang w:val="en-JM"/>
        </w:rPr>
        <w:t xml:space="preserve"> </w:t>
      </w:r>
      <w:r w:rsidR="00511CFA" w:rsidRPr="00B218A4">
        <w:rPr>
          <w:b/>
          <w:sz w:val="23"/>
          <w:szCs w:val="23"/>
          <w:lang w:val="en-JM"/>
        </w:rPr>
        <w:t>Windows</w:t>
      </w:r>
    </w:p>
    <w:p w:rsidR="008D0B0D" w:rsidRDefault="0091594D" w:rsidP="008D0B0D">
      <w:pPr>
        <w:rPr>
          <w:sz w:val="23"/>
          <w:szCs w:val="23"/>
        </w:rPr>
      </w:pPr>
      <w:r>
        <w:rPr>
          <w:sz w:val="23"/>
          <w:szCs w:val="23"/>
        </w:rPr>
        <w:lastRenderedPageBreak/>
        <w:t>Operators should b</w:t>
      </w:r>
      <w:r w:rsidR="0046100B">
        <w:rPr>
          <w:sz w:val="23"/>
          <w:szCs w:val="23"/>
        </w:rPr>
        <w:t>e given incentive windows. T</w:t>
      </w:r>
      <w:r>
        <w:rPr>
          <w:sz w:val="23"/>
          <w:szCs w:val="23"/>
        </w:rPr>
        <w:t>ime window</w:t>
      </w:r>
      <w:r w:rsidR="0046100B">
        <w:rPr>
          <w:sz w:val="23"/>
          <w:szCs w:val="23"/>
          <w:lang w:val="en-JM"/>
        </w:rPr>
        <w:t>s</w:t>
      </w:r>
      <w:r>
        <w:rPr>
          <w:sz w:val="23"/>
          <w:szCs w:val="23"/>
        </w:rPr>
        <w:t xml:space="preserve"> should be coherent with the schedule for </w:t>
      </w:r>
      <w:r w:rsidR="00285AA1">
        <w:rPr>
          <w:sz w:val="23"/>
          <w:szCs w:val="23"/>
        </w:rPr>
        <w:t xml:space="preserve">the </w:t>
      </w:r>
      <w:r>
        <w:rPr>
          <w:sz w:val="23"/>
          <w:szCs w:val="23"/>
        </w:rPr>
        <w:t>rest of the regulatory framework. For example if new spectrum is being made available from a certain date</w:t>
      </w:r>
      <w:r w:rsidR="00DC43CD">
        <w:rPr>
          <w:sz w:val="23"/>
          <w:szCs w:val="23"/>
        </w:rPr>
        <w:t xml:space="preserve"> then the window </w:t>
      </w:r>
      <w:r w:rsidR="0050083B">
        <w:rPr>
          <w:sz w:val="23"/>
          <w:szCs w:val="23"/>
        </w:rPr>
        <w:t xml:space="preserve">for incentives </w:t>
      </w:r>
      <w:r w:rsidR="00DC43CD">
        <w:rPr>
          <w:sz w:val="23"/>
          <w:szCs w:val="23"/>
        </w:rPr>
        <w:t>should relat</w:t>
      </w:r>
      <w:r w:rsidR="00BC7020">
        <w:rPr>
          <w:sz w:val="23"/>
          <w:szCs w:val="23"/>
        </w:rPr>
        <w:t>e to</w:t>
      </w:r>
      <w:r w:rsidR="00DC43CD">
        <w:rPr>
          <w:sz w:val="23"/>
          <w:szCs w:val="23"/>
        </w:rPr>
        <w:t xml:space="preserve"> the network rollout </w:t>
      </w:r>
      <w:r w:rsidR="009D6B21">
        <w:rPr>
          <w:sz w:val="23"/>
          <w:szCs w:val="23"/>
        </w:rPr>
        <w:t xml:space="preserve">period </w:t>
      </w:r>
      <w:r w:rsidR="00DC43CD">
        <w:rPr>
          <w:sz w:val="23"/>
          <w:szCs w:val="23"/>
        </w:rPr>
        <w:t>required to utilize that spectrum</w:t>
      </w:r>
      <w:r w:rsidR="009D6B21">
        <w:rPr>
          <w:sz w:val="23"/>
          <w:szCs w:val="23"/>
        </w:rPr>
        <w:t xml:space="preserve">. </w:t>
      </w:r>
    </w:p>
    <w:p w:rsidR="008917E3" w:rsidRPr="00B218A4" w:rsidRDefault="008917E3" w:rsidP="008917E3">
      <w:pPr>
        <w:pStyle w:val="ListParagraph"/>
        <w:numPr>
          <w:ilvl w:val="0"/>
          <w:numId w:val="11"/>
        </w:numPr>
        <w:tabs>
          <w:tab w:val="left" w:pos="1777"/>
        </w:tabs>
        <w:rPr>
          <w:b/>
          <w:sz w:val="23"/>
          <w:szCs w:val="23"/>
        </w:rPr>
      </w:pPr>
      <w:r>
        <w:rPr>
          <w:b/>
          <w:sz w:val="23"/>
          <w:szCs w:val="23"/>
        </w:rPr>
        <w:t>Geographic Targeting</w:t>
      </w:r>
    </w:p>
    <w:p w:rsidR="008917E3" w:rsidRPr="000B436D" w:rsidRDefault="008917E3" w:rsidP="008917E3">
      <w:pPr>
        <w:tabs>
          <w:tab w:val="left" w:pos="1777"/>
        </w:tabs>
        <w:rPr>
          <w:sz w:val="23"/>
          <w:szCs w:val="23"/>
        </w:rPr>
      </w:pPr>
      <w:r w:rsidRPr="00DC43CD">
        <w:rPr>
          <w:sz w:val="23"/>
          <w:szCs w:val="23"/>
        </w:rPr>
        <w:t>It is</w:t>
      </w:r>
      <w:r>
        <w:rPr>
          <w:sz w:val="23"/>
          <w:szCs w:val="23"/>
        </w:rPr>
        <w:t xml:space="preserve"> </w:t>
      </w:r>
      <w:r w:rsidR="00F66E12">
        <w:rPr>
          <w:sz w:val="23"/>
          <w:szCs w:val="23"/>
        </w:rPr>
        <w:t>usually more difficult for operators to make a business case to expand networks in</w:t>
      </w:r>
      <w:r>
        <w:rPr>
          <w:sz w:val="23"/>
          <w:szCs w:val="23"/>
        </w:rPr>
        <w:t xml:space="preserve"> </w:t>
      </w:r>
      <w:r w:rsidRPr="00DC43CD">
        <w:rPr>
          <w:sz w:val="23"/>
          <w:szCs w:val="23"/>
        </w:rPr>
        <w:t>the more rural areas</w:t>
      </w:r>
      <w:r w:rsidR="00F66E12">
        <w:rPr>
          <w:sz w:val="23"/>
          <w:szCs w:val="23"/>
        </w:rPr>
        <w:t>.</w:t>
      </w:r>
      <w:r w:rsidRPr="00DC43CD">
        <w:rPr>
          <w:sz w:val="23"/>
          <w:szCs w:val="23"/>
        </w:rPr>
        <w:t xml:space="preserve"> </w:t>
      </w:r>
      <w:r>
        <w:rPr>
          <w:sz w:val="23"/>
          <w:szCs w:val="23"/>
        </w:rPr>
        <w:t xml:space="preserve">Therefore governments may want to </w:t>
      </w:r>
      <w:r w:rsidR="004A25B3">
        <w:rPr>
          <w:sz w:val="23"/>
          <w:szCs w:val="23"/>
        </w:rPr>
        <w:t>focus</w:t>
      </w:r>
      <w:r>
        <w:rPr>
          <w:sz w:val="23"/>
          <w:szCs w:val="23"/>
        </w:rPr>
        <w:t xml:space="preserve"> incentives </w:t>
      </w:r>
      <w:r w:rsidR="00F66E12">
        <w:rPr>
          <w:sz w:val="23"/>
          <w:szCs w:val="23"/>
        </w:rPr>
        <w:t xml:space="preserve">for investing in these areas including providing support for </w:t>
      </w:r>
      <w:r w:rsidR="0082269A">
        <w:rPr>
          <w:sz w:val="23"/>
          <w:szCs w:val="23"/>
        </w:rPr>
        <w:t xml:space="preserve">training persons to use the technology for social and business needs. This should facilitate driving demand for services. </w:t>
      </w:r>
      <w:r>
        <w:rPr>
          <w:sz w:val="23"/>
          <w:szCs w:val="23"/>
        </w:rPr>
        <w:t xml:space="preserve"> The proposed approach, in this respect, is to relate the total subsidy to the level of losses that risk being incurred in respect of rollout in rural areas.</w:t>
      </w:r>
    </w:p>
    <w:p w:rsidR="00374BB3" w:rsidRDefault="00277838" w:rsidP="00374BB3">
      <w:pPr>
        <w:tabs>
          <w:tab w:val="left" w:pos="1777"/>
        </w:tabs>
        <w:rPr>
          <w:sz w:val="23"/>
          <w:szCs w:val="23"/>
        </w:rPr>
      </w:pPr>
      <w:r w:rsidRPr="00374BB3">
        <w:rPr>
          <w:sz w:val="23"/>
          <w:szCs w:val="23"/>
        </w:rPr>
        <w:t>Governments may be concerned about the possible incentives that operators may have to overstate costs and understate revenues in order to make the loss threshold appear lower than is actually the case. One approach to minimize this outcome is to determine the cost base required to achieve particular coverage targets by requesting quotes from the respective equipment manufacturers. Each quote would be provided on a confidential basis to respective governments. Revenues would be based on agreed forecasts which would be adjusted on a forward looking basis to take account of actual revenue.</w:t>
      </w:r>
      <w:r w:rsidR="008917E3">
        <w:rPr>
          <w:sz w:val="23"/>
          <w:szCs w:val="23"/>
        </w:rPr>
        <w:t xml:space="preserve"> </w:t>
      </w:r>
      <w:r w:rsidR="0082269A">
        <w:rPr>
          <w:sz w:val="23"/>
          <w:szCs w:val="23"/>
        </w:rPr>
        <w:t xml:space="preserve"> </w:t>
      </w:r>
    </w:p>
    <w:p w:rsidR="00277838" w:rsidRPr="00006481" w:rsidRDefault="0070473D" w:rsidP="00006481">
      <w:pPr>
        <w:pStyle w:val="ListParagraph"/>
        <w:numPr>
          <w:ilvl w:val="0"/>
          <w:numId w:val="11"/>
        </w:numPr>
        <w:rPr>
          <w:b/>
          <w:sz w:val="23"/>
          <w:szCs w:val="23"/>
        </w:rPr>
      </w:pPr>
      <w:r>
        <w:rPr>
          <w:b/>
          <w:sz w:val="23"/>
          <w:szCs w:val="23"/>
        </w:rPr>
        <w:t>Capable of Supporting Innovation and New Services</w:t>
      </w:r>
    </w:p>
    <w:p w:rsidR="00267D09" w:rsidRDefault="00BA720E" w:rsidP="008D0B0D">
      <w:pPr>
        <w:rPr>
          <w:sz w:val="23"/>
          <w:szCs w:val="23"/>
        </w:rPr>
      </w:pPr>
      <w:r>
        <w:rPr>
          <w:sz w:val="23"/>
          <w:szCs w:val="23"/>
        </w:rPr>
        <w:t>Operators should be allowed</w:t>
      </w:r>
      <w:r w:rsidR="00234651">
        <w:rPr>
          <w:sz w:val="23"/>
          <w:szCs w:val="23"/>
        </w:rPr>
        <w:t xml:space="preserve"> to test</w:t>
      </w:r>
      <w:r w:rsidR="0082269A">
        <w:rPr>
          <w:sz w:val="23"/>
          <w:szCs w:val="23"/>
        </w:rPr>
        <w:t xml:space="preserve"> and</w:t>
      </w:r>
      <w:r w:rsidR="00234651">
        <w:rPr>
          <w:sz w:val="23"/>
          <w:szCs w:val="23"/>
        </w:rPr>
        <w:t xml:space="preserve"> trial new types of broadband services</w:t>
      </w:r>
      <w:r w:rsidR="0082269A">
        <w:rPr>
          <w:sz w:val="23"/>
          <w:szCs w:val="23"/>
        </w:rPr>
        <w:t xml:space="preserve"> with minimal administrative process</w:t>
      </w:r>
      <w:r w:rsidR="00234651">
        <w:rPr>
          <w:sz w:val="23"/>
          <w:szCs w:val="23"/>
        </w:rPr>
        <w:t>. It also means that where policymakers have to make decisions, the decision making process has to be accelerated to support innovation</w:t>
      </w:r>
      <w:r w:rsidR="0082269A">
        <w:rPr>
          <w:sz w:val="23"/>
          <w:szCs w:val="23"/>
        </w:rPr>
        <w:t xml:space="preserve"> in the market so that the countries can enhance their ability to compete </w:t>
      </w:r>
      <w:r w:rsidR="00374BB3">
        <w:rPr>
          <w:sz w:val="23"/>
          <w:szCs w:val="23"/>
        </w:rPr>
        <w:t>i</w:t>
      </w:r>
      <w:r w:rsidR="0082269A">
        <w:rPr>
          <w:sz w:val="23"/>
          <w:szCs w:val="23"/>
        </w:rPr>
        <w:t>n the international market</w:t>
      </w:r>
      <w:r w:rsidR="00374BB3">
        <w:rPr>
          <w:sz w:val="23"/>
          <w:szCs w:val="23"/>
        </w:rPr>
        <w:t>.</w:t>
      </w:r>
      <w:r w:rsidR="00F118DE">
        <w:rPr>
          <w:sz w:val="23"/>
          <w:szCs w:val="23"/>
        </w:rPr>
        <w:t xml:space="preserve"> </w:t>
      </w:r>
    </w:p>
    <w:p w:rsidR="006A7CA4" w:rsidRPr="00BC5B0F" w:rsidRDefault="000228BA" w:rsidP="00B218A4">
      <w:pPr>
        <w:pStyle w:val="ListParagraph"/>
        <w:numPr>
          <w:ilvl w:val="0"/>
          <w:numId w:val="11"/>
        </w:numPr>
        <w:rPr>
          <w:b/>
          <w:sz w:val="23"/>
          <w:szCs w:val="23"/>
        </w:rPr>
      </w:pPr>
      <w:r w:rsidRPr="00BC5B0F">
        <w:rPr>
          <w:b/>
          <w:sz w:val="23"/>
          <w:szCs w:val="23"/>
          <w:lang w:val="en-JM"/>
        </w:rPr>
        <w:t>Targe</w:t>
      </w:r>
      <w:r w:rsidR="00246E17" w:rsidRPr="00BC5B0F">
        <w:rPr>
          <w:b/>
          <w:sz w:val="23"/>
          <w:szCs w:val="23"/>
          <w:lang w:val="en-JM"/>
        </w:rPr>
        <w:t>ting</w:t>
      </w:r>
      <w:r w:rsidR="00716F2F" w:rsidRPr="00BC5B0F">
        <w:rPr>
          <w:b/>
          <w:sz w:val="23"/>
          <w:szCs w:val="23"/>
          <w:lang w:val="en-JM"/>
        </w:rPr>
        <w:t xml:space="preserve"> </w:t>
      </w:r>
      <w:r w:rsidR="0015290A" w:rsidRPr="00BC5B0F">
        <w:rPr>
          <w:b/>
          <w:sz w:val="23"/>
          <w:szCs w:val="23"/>
        </w:rPr>
        <w:t>Capital Costs</w:t>
      </w:r>
    </w:p>
    <w:p w:rsidR="006A7CA4" w:rsidRDefault="00775519" w:rsidP="006A7CA4">
      <w:pPr>
        <w:tabs>
          <w:tab w:val="left" w:pos="1777"/>
        </w:tabs>
        <w:rPr>
          <w:sz w:val="23"/>
          <w:szCs w:val="23"/>
          <w:lang w:val="en-JM"/>
        </w:rPr>
      </w:pPr>
      <w:r w:rsidRPr="00374BB3">
        <w:rPr>
          <w:sz w:val="23"/>
          <w:szCs w:val="23"/>
        </w:rPr>
        <w:t>The</w:t>
      </w:r>
      <w:r w:rsidR="000D662E" w:rsidRPr="00374BB3">
        <w:rPr>
          <w:sz w:val="23"/>
          <w:szCs w:val="23"/>
        </w:rPr>
        <w:t xml:space="preserve"> capital cost </w:t>
      </w:r>
      <w:r w:rsidR="0082269A" w:rsidRPr="00374BB3">
        <w:rPr>
          <w:sz w:val="23"/>
          <w:szCs w:val="23"/>
        </w:rPr>
        <w:t xml:space="preserve">necessary for </w:t>
      </w:r>
      <w:r w:rsidR="000D662E" w:rsidRPr="00374BB3">
        <w:rPr>
          <w:sz w:val="23"/>
          <w:szCs w:val="23"/>
        </w:rPr>
        <w:t>network</w:t>
      </w:r>
      <w:r w:rsidR="00716F2F" w:rsidRPr="00374BB3">
        <w:rPr>
          <w:sz w:val="23"/>
          <w:szCs w:val="23"/>
        </w:rPr>
        <w:t xml:space="preserve"> </w:t>
      </w:r>
      <w:r w:rsidR="000D662E" w:rsidRPr="00374BB3">
        <w:rPr>
          <w:sz w:val="23"/>
          <w:szCs w:val="23"/>
          <w:lang w:val="en-JM"/>
        </w:rPr>
        <w:t>development</w:t>
      </w:r>
      <w:r w:rsidR="000D662E" w:rsidRPr="00374BB3">
        <w:rPr>
          <w:sz w:val="23"/>
          <w:szCs w:val="23"/>
        </w:rPr>
        <w:t xml:space="preserve"> typically represent</w:t>
      </w:r>
      <w:r w:rsidR="000D662E" w:rsidRPr="00374BB3">
        <w:rPr>
          <w:sz w:val="23"/>
          <w:szCs w:val="23"/>
          <w:lang w:val="en-JM"/>
        </w:rPr>
        <w:t>s</w:t>
      </w:r>
      <w:r w:rsidR="00716F2F" w:rsidRPr="00374BB3">
        <w:rPr>
          <w:sz w:val="23"/>
          <w:szCs w:val="23"/>
          <w:lang w:val="en-JM"/>
        </w:rPr>
        <w:t xml:space="preserve"> </w:t>
      </w:r>
      <w:r w:rsidR="000D662E" w:rsidRPr="00374BB3">
        <w:rPr>
          <w:sz w:val="23"/>
          <w:szCs w:val="23"/>
        </w:rPr>
        <w:t xml:space="preserve">the largest </w:t>
      </w:r>
      <w:r w:rsidR="0082269A" w:rsidRPr="00374BB3">
        <w:rPr>
          <w:sz w:val="23"/>
          <w:szCs w:val="23"/>
        </w:rPr>
        <w:t xml:space="preserve">potential </w:t>
      </w:r>
      <w:r w:rsidR="000D662E" w:rsidRPr="00374BB3">
        <w:rPr>
          <w:sz w:val="23"/>
          <w:szCs w:val="23"/>
        </w:rPr>
        <w:t xml:space="preserve">barrier to network rollout. </w:t>
      </w:r>
      <w:r w:rsidR="0082269A" w:rsidRPr="00374BB3">
        <w:rPr>
          <w:sz w:val="23"/>
          <w:szCs w:val="23"/>
        </w:rPr>
        <w:t xml:space="preserve">A commercial case has to be made for the investor to get a fair return in a reasonable timeframe. </w:t>
      </w:r>
      <w:r w:rsidR="000D662E" w:rsidRPr="00374BB3">
        <w:rPr>
          <w:sz w:val="23"/>
          <w:szCs w:val="23"/>
          <w:lang w:val="en-JM"/>
        </w:rPr>
        <w:t xml:space="preserve">Incentives aimed at the initial capital costs would encourage more </w:t>
      </w:r>
      <w:r w:rsidRPr="00374BB3">
        <w:rPr>
          <w:sz w:val="23"/>
          <w:szCs w:val="23"/>
          <w:lang w:val="en-JM"/>
        </w:rPr>
        <w:t xml:space="preserve">operators to upgrade their networks to </w:t>
      </w:r>
      <w:r w:rsidR="006C1582" w:rsidRPr="00374BB3">
        <w:rPr>
          <w:sz w:val="23"/>
          <w:szCs w:val="23"/>
          <w:lang w:val="en-JM"/>
        </w:rPr>
        <w:t>deploy the latest</w:t>
      </w:r>
      <w:r w:rsidRPr="00374BB3">
        <w:rPr>
          <w:sz w:val="23"/>
          <w:szCs w:val="23"/>
          <w:lang w:val="en-JM"/>
        </w:rPr>
        <w:t xml:space="preserve"> technologies</w:t>
      </w:r>
      <w:r w:rsidR="00716F2F" w:rsidRPr="00374BB3">
        <w:rPr>
          <w:sz w:val="23"/>
          <w:szCs w:val="23"/>
          <w:lang w:val="en-JM"/>
        </w:rPr>
        <w:t>. For exam</w:t>
      </w:r>
      <w:r w:rsidR="00CE7C06">
        <w:rPr>
          <w:sz w:val="23"/>
          <w:szCs w:val="23"/>
          <w:lang w:val="en-JM"/>
        </w:rPr>
        <w:t>ple</w:t>
      </w:r>
      <w:r w:rsidRPr="00374BB3">
        <w:rPr>
          <w:sz w:val="23"/>
          <w:szCs w:val="23"/>
          <w:lang w:val="en-JM"/>
        </w:rPr>
        <w:t xml:space="preserve"> LTE on mobile facilitates the provision of a wider array of </w:t>
      </w:r>
      <w:r w:rsidR="00D15909" w:rsidRPr="00374BB3">
        <w:rPr>
          <w:sz w:val="23"/>
          <w:szCs w:val="23"/>
          <w:lang w:val="en-JM"/>
        </w:rPr>
        <w:t xml:space="preserve">broadband services and improved quality of </w:t>
      </w:r>
      <w:r w:rsidRPr="00374BB3">
        <w:rPr>
          <w:sz w:val="23"/>
          <w:szCs w:val="23"/>
          <w:lang w:val="en-JM"/>
        </w:rPr>
        <w:t>service</w:t>
      </w:r>
      <w:r w:rsidR="00D15909" w:rsidRPr="00374BB3">
        <w:rPr>
          <w:sz w:val="23"/>
          <w:szCs w:val="23"/>
          <w:lang w:val="en-JM"/>
        </w:rPr>
        <w:t>. These technological developments are fundamental for the diffusion of broadband usage throughout Caribbean societies. Specific possible incentives to encourage network development are:</w:t>
      </w:r>
    </w:p>
    <w:p w:rsidR="00775519" w:rsidRDefault="00374BB3" w:rsidP="00374BB3">
      <w:pPr>
        <w:pStyle w:val="ListParagraph"/>
        <w:numPr>
          <w:ilvl w:val="0"/>
          <w:numId w:val="10"/>
        </w:numPr>
        <w:rPr>
          <w:b/>
          <w:sz w:val="23"/>
          <w:szCs w:val="23"/>
        </w:rPr>
      </w:pPr>
      <w:r>
        <w:rPr>
          <w:b/>
          <w:sz w:val="23"/>
          <w:szCs w:val="23"/>
        </w:rPr>
        <w:t>Specific Possible Incentives</w:t>
      </w:r>
    </w:p>
    <w:p w:rsidR="00374BB3" w:rsidRPr="00374BB3" w:rsidRDefault="00374BB3" w:rsidP="00374BB3">
      <w:pPr>
        <w:pStyle w:val="ListParagraph"/>
        <w:ind w:left="360"/>
        <w:rPr>
          <w:b/>
          <w:sz w:val="23"/>
          <w:szCs w:val="23"/>
        </w:rPr>
      </w:pPr>
    </w:p>
    <w:p w:rsidR="00775519" w:rsidRPr="00B218A4" w:rsidRDefault="00775519" w:rsidP="00775519">
      <w:pPr>
        <w:pStyle w:val="ListParagraph"/>
        <w:numPr>
          <w:ilvl w:val="0"/>
          <w:numId w:val="14"/>
        </w:numPr>
        <w:spacing w:after="0"/>
        <w:rPr>
          <w:b/>
          <w:sz w:val="23"/>
          <w:szCs w:val="23"/>
        </w:rPr>
      </w:pPr>
      <w:r w:rsidRPr="00B218A4">
        <w:rPr>
          <w:b/>
          <w:sz w:val="23"/>
          <w:szCs w:val="23"/>
        </w:rPr>
        <w:t xml:space="preserve">Import Duty </w:t>
      </w:r>
      <w:r w:rsidRPr="00B218A4">
        <w:rPr>
          <w:b/>
          <w:sz w:val="23"/>
          <w:szCs w:val="23"/>
          <w:lang w:val="en-JM"/>
        </w:rPr>
        <w:t>Relief</w:t>
      </w:r>
    </w:p>
    <w:p w:rsidR="00775519" w:rsidRDefault="00775519" w:rsidP="00775519">
      <w:pPr>
        <w:pStyle w:val="ListParagraph"/>
        <w:spacing w:after="0"/>
        <w:rPr>
          <w:sz w:val="23"/>
          <w:szCs w:val="23"/>
        </w:rPr>
      </w:pPr>
    </w:p>
    <w:p w:rsidR="00775519" w:rsidRDefault="00775519" w:rsidP="00775519">
      <w:pPr>
        <w:tabs>
          <w:tab w:val="left" w:pos="1777"/>
        </w:tabs>
        <w:rPr>
          <w:sz w:val="23"/>
          <w:szCs w:val="23"/>
        </w:rPr>
      </w:pPr>
      <w:r>
        <w:rPr>
          <w:sz w:val="23"/>
          <w:szCs w:val="23"/>
        </w:rPr>
        <w:t>Import duties can represent a significant barrier to potential investors especially where the</w:t>
      </w:r>
      <w:r w:rsidR="002B456B">
        <w:rPr>
          <w:sz w:val="23"/>
          <w:szCs w:val="23"/>
        </w:rPr>
        <w:t>se</w:t>
      </w:r>
      <w:r>
        <w:rPr>
          <w:sz w:val="23"/>
          <w:szCs w:val="23"/>
        </w:rPr>
        <w:t xml:space="preserve"> are particularly high </w:t>
      </w:r>
      <w:r>
        <w:rPr>
          <w:sz w:val="23"/>
          <w:szCs w:val="23"/>
          <w:lang w:val="en-JM"/>
        </w:rPr>
        <w:t>as they represent a large proportion of capital costs</w:t>
      </w:r>
      <w:r>
        <w:rPr>
          <w:sz w:val="23"/>
          <w:szCs w:val="23"/>
        </w:rPr>
        <w:t>. It is therefore proposed that time limited exemptions from import duties on equipment required to deliver broadband services should be considered.</w:t>
      </w:r>
    </w:p>
    <w:p w:rsidR="00775519" w:rsidRDefault="00775519" w:rsidP="00775519">
      <w:pPr>
        <w:tabs>
          <w:tab w:val="left" w:pos="1777"/>
        </w:tabs>
        <w:rPr>
          <w:sz w:val="23"/>
          <w:szCs w:val="23"/>
        </w:rPr>
      </w:pPr>
      <w:r>
        <w:rPr>
          <w:sz w:val="23"/>
          <w:szCs w:val="23"/>
        </w:rPr>
        <w:t xml:space="preserve">There </w:t>
      </w:r>
      <w:r>
        <w:rPr>
          <w:sz w:val="23"/>
          <w:szCs w:val="23"/>
          <w:lang w:val="en-JM"/>
        </w:rPr>
        <w:t>are</w:t>
      </w:r>
      <w:r w:rsidR="002B456B">
        <w:rPr>
          <w:sz w:val="23"/>
          <w:szCs w:val="23"/>
          <w:lang w:val="en-JM"/>
        </w:rPr>
        <w:t xml:space="preserve"> </w:t>
      </w:r>
      <w:r>
        <w:rPr>
          <w:sz w:val="23"/>
          <w:szCs w:val="23"/>
        </w:rPr>
        <w:t>a</w:t>
      </w:r>
      <w:r w:rsidR="00374BB3">
        <w:rPr>
          <w:sz w:val="23"/>
          <w:szCs w:val="23"/>
        </w:rPr>
        <w:t xml:space="preserve"> </w:t>
      </w:r>
      <w:r>
        <w:rPr>
          <w:sz w:val="23"/>
          <w:szCs w:val="23"/>
        </w:rPr>
        <w:t>range of ways in which such relief can be applied, from</w:t>
      </w:r>
      <w:r w:rsidR="002B456B">
        <w:rPr>
          <w:sz w:val="23"/>
          <w:szCs w:val="23"/>
        </w:rPr>
        <w:t xml:space="preserve"> </w:t>
      </w:r>
      <w:r>
        <w:rPr>
          <w:sz w:val="23"/>
          <w:szCs w:val="23"/>
        </w:rPr>
        <w:t>the administratively simple to the administratively</w:t>
      </w:r>
      <w:r w:rsidR="00374BB3">
        <w:rPr>
          <w:sz w:val="23"/>
          <w:szCs w:val="23"/>
        </w:rPr>
        <w:t xml:space="preserve"> </w:t>
      </w:r>
      <w:r>
        <w:rPr>
          <w:sz w:val="23"/>
          <w:szCs w:val="23"/>
        </w:rPr>
        <w:t xml:space="preserve">complex. </w:t>
      </w:r>
    </w:p>
    <w:p w:rsidR="00775519" w:rsidRDefault="00775519" w:rsidP="00775519">
      <w:pPr>
        <w:pStyle w:val="ListParagraph"/>
        <w:numPr>
          <w:ilvl w:val="0"/>
          <w:numId w:val="2"/>
        </w:numPr>
        <w:tabs>
          <w:tab w:val="left" w:pos="1777"/>
        </w:tabs>
        <w:rPr>
          <w:sz w:val="23"/>
          <w:szCs w:val="23"/>
        </w:rPr>
      </w:pPr>
      <w:r w:rsidRPr="006E18AB">
        <w:rPr>
          <w:sz w:val="23"/>
          <w:szCs w:val="23"/>
        </w:rPr>
        <w:t xml:space="preserve">The simplest approach is </w:t>
      </w:r>
      <w:r>
        <w:rPr>
          <w:sz w:val="23"/>
          <w:szCs w:val="23"/>
          <w:lang w:val="en-JM"/>
        </w:rPr>
        <w:t xml:space="preserve">to permit </w:t>
      </w:r>
      <w:r w:rsidRPr="006E18AB">
        <w:rPr>
          <w:sz w:val="23"/>
          <w:szCs w:val="23"/>
        </w:rPr>
        <w:t>complete relief fr</w:t>
      </w:r>
      <w:r w:rsidR="00D15909">
        <w:rPr>
          <w:sz w:val="23"/>
          <w:szCs w:val="23"/>
        </w:rPr>
        <w:t>om</w:t>
      </w:r>
      <w:r w:rsidRPr="006E18AB">
        <w:rPr>
          <w:sz w:val="23"/>
          <w:szCs w:val="23"/>
        </w:rPr>
        <w:t xml:space="preserve"> import duties for a time limited period</w:t>
      </w:r>
      <w:r>
        <w:rPr>
          <w:sz w:val="23"/>
          <w:szCs w:val="23"/>
        </w:rPr>
        <w:t>.  The relief would be provided in respect of any network equipment used to deliver broadband services. For example, the time limit could relate to the period required to achieve national objectives for broadband coverage.</w:t>
      </w:r>
    </w:p>
    <w:p w:rsidR="00775519" w:rsidRDefault="00775519" w:rsidP="00775519">
      <w:pPr>
        <w:pStyle w:val="ListParagraph"/>
        <w:numPr>
          <w:ilvl w:val="0"/>
          <w:numId w:val="2"/>
        </w:numPr>
        <w:tabs>
          <w:tab w:val="left" w:pos="1777"/>
        </w:tabs>
        <w:rPr>
          <w:sz w:val="23"/>
          <w:szCs w:val="23"/>
        </w:rPr>
      </w:pPr>
      <w:r>
        <w:rPr>
          <w:sz w:val="23"/>
          <w:szCs w:val="23"/>
        </w:rPr>
        <w:t xml:space="preserve">Another approach </w:t>
      </w:r>
      <w:r w:rsidR="00D15909">
        <w:rPr>
          <w:sz w:val="23"/>
          <w:szCs w:val="23"/>
        </w:rPr>
        <w:t>could</w:t>
      </w:r>
      <w:r>
        <w:rPr>
          <w:sz w:val="23"/>
          <w:szCs w:val="23"/>
        </w:rPr>
        <w:t xml:space="preserve"> be to make the </w:t>
      </w:r>
      <w:r>
        <w:rPr>
          <w:sz w:val="23"/>
          <w:szCs w:val="23"/>
          <w:lang w:val="en-JM"/>
        </w:rPr>
        <w:t>relief</w:t>
      </w:r>
      <w:r>
        <w:rPr>
          <w:sz w:val="23"/>
          <w:szCs w:val="23"/>
        </w:rPr>
        <w:t xml:space="preserve"> subject to meeting specific rollout objectives.</w:t>
      </w:r>
    </w:p>
    <w:p w:rsidR="00D15909" w:rsidRDefault="00775519" w:rsidP="00775519">
      <w:pPr>
        <w:pStyle w:val="ListParagraph"/>
        <w:numPr>
          <w:ilvl w:val="0"/>
          <w:numId w:val="2"/>
        </w:numPr>
        <w:tabs>
          <w:tab w:val="left" w:pos="1777"/>
        </w:tabs>
        <w:rPr>
          <w:sz w:val="23"/>
          <w:szCs w:val="23"/>
        </w:rPr>
      </w:pPr>
      <w:r w:rsidRPr="005C6B06">
        <w:rPr>
          <w:sz w:val="23"/>
          <w:szCs w:val="23"/>
        </w:rPr>
        <w:t xml:space="preserve">A </w:t>
      </w:r>
      <w:r w:rsidRPr="00EF5E11">
        <w:rPr>
          <w:sz w:val="23"/>
          <w:szCs w:val="23"/>
          <w:lang w:val="en-JM"/>
        </w:rPr>
        <w:t>more</w:t>
      </w:r>
      <w:r w:rsidR="002B456B">
        <w:rPr>
          <w:sz w:val="23"/>
          <w:szCs w:val="23"/>
          <w:lang w:val="en-JM"/>
        </w:rPr>
        <w:t xml:space="preserve"> </w:t>
      </w:r>
      <w:r w:rsidRPr="00EF5E11">
        <w:rPr>
          <w:sz w:val="23"/>
          <w:szCs w:val="23"/>
          <w:lang w:val="en-JM"/>
        </w:rPr>
        <w:t>complex</w:t>
      </w:r>
      <w:r w:rsidR="002B456B">
        <w:rPr>
          <w:sz w:val="23"/>
          <w:szCs w:val="23"/>
          <w:lang w:val="en-JM"/>
        </w:rPr>
        <w:t xml:space="preserve"> </w:t>
      </w:r>
      <w:r w:rsidRPr="00EF5E11">
        <w:rPr>
          <w:sz w:val="23"/>
          <w:szCs w:val="23"/>
          <w:lang w:val="en-JM"/>
        </w:rPr>
        <w:t>approach</w:t>
      </w:r>
      <w:r w:rsidR="002B456B">
        <w:rPr>
          <w:sz w:val="23"/>
          <w:szCs w:val="23"/>
          <w:lang w:val="en-JM"/>
        </w:rPr>
        <w:t xml:space="preserve"> </w:t>
      </w:r>
      <w:r w:rsidRPr="00EF5E11">
        <w:rPr>
          <w:sz w:val="23"/>
          <w:szCs w:val="23"/>
        </w:rPr>
        <w:t>would be to provide relief on equipment after certain threshold coverage requirements ha</w:t>
      </w:r>
      <w:r>
        <w:rPr>
          <w:sz w:val="23"/>
          <w:szCs w:val="23"/>
        </w:rPr>
        <w:t>ve</w:t>
      </w:r>
      <w:r w:rsidRPr="00EF5E11">
        <w:rPr>
          <w:sz w:val="23"/>
          <w:szCs w:val="23"/>
        </w:rPr>
        <w:t xml:space="preserve"> been met. </w:t>
      </w:r>
    </w:p>
    <w:p w:rsidR="00C71916" w:rsidRDefault="00775519" w:rsidP="00C71916">
      <w:pPr>
        <w:pStyle w:val="ListParagraph"/>
        <w:numPr>
          <w:ilvl w:val="0"/>
          <w:numId w:val="2"/>
        </w:numPr>
        <w:tabs>
          <w:tab w:val="left" w:pos="1777"/>
        </w:tabs>
        <w:rPr>
          <w:sz w:val="23"/>
          <w:szCs w:val="23"/>
        </w:rPr>
      </w:pPr>
      <w:r w:rsidRPr="005C6B06">
        <w:rPr>
          <w:sz w:val="23"/>
          <w:szCs w:val="23"/>
        </w:rPr>
        <w:t>Customer</w:t>
      </w:r>
      <w:r w:rsidRPr="00EF5E11">
        <w:rPr>
          <w:sz w:val="23"/>
          <w:szCs w:val="23"/>
        </w:rPr>
        <w:t>s also face capital costs when they are adopting a new technology</w:t>
      </w:r>
      <w:r w:rsidR="00D15909">
        <w:rPr>
          <w:sz w:val="23"/>
          <w:szCs w:val="23"/>
        </w:rPr>
        <w:t>,</w:t>
      </w:r>
      <w:r w:rsidRPr="00EF5E11">
        <w:rPr>
          <w:sz w:val="23"/>
          <w:szCs w:val="23"/>
        </w:rPr>
        <w:t xml:space="preserve"> in the form of handset </w:t>
      </w:r>
      <w:r w:rsidRPr="005C6B06">
        <w:rPr>
          <w:sz w:val="23"/>
          <w:szCs w:val="23"/>
        </w:rPr>
        <w:t>prices</w:t>
      </w:r>
      <w:r w:rsidR="00716F2F">
        <w:rPr>
          <w:sz w:val="23"/>
          <w:szCs w:val="23"/>
        </w:rPr>
        <w:t>, PCs and modems</w:t>
      </w:r>
      <w:r w:rsidRPr="005C6B06">
        <w:rPr>
          <w:sz w:val="23"/>
          <w:szCs w:val="23"/>
        </w:rPr>
        <w:t xml:space="preserve">. Blanket relief from import duties might </w:t>
      </w:r>
      <w:r w:rsidR="0082269A">
        <w:rPr>
          <w:sz w:val="23"/>
          <w:szCs w:val="23"/>
        </w:rPr>
        <w:t xml:space="preserve">only </w:t>
      </w:r>
      <w:r w:rsidRPr="005C6B06">
        <w:rPr>
          <w:sz w:val="23"/>
          <w:szCs w:val="23"/>
        </w:rPr>
        <w:t xml:space="preserve">appear to benefit some people who could afford </w:t>
      </w:r>
      <w:r w:rsidR="00954640">
        <w:rPr>
          <w:sz w:val="23"/>
          <w:szCs w:val="23"/>
        </w:rPr>
        <w:t>the devices. Accordingly g</w:t>
      </w:r>
      <w:r w:rsidRPr="005C6B06">
        <w:rPr>
          <w:sz w:val="23"/>
          <w:szCs w:val="23"/>
        </w:rPr>
        <w:t>overnments might wish to consider time limited exemptions in this regard and/or enabling relief for the most basic handsets</w:t>
      </w:r>
      <w:r w:rsidR="00954640">
        <w:rPr>
          <w:sz w:val="23"/>
          <w:szCs w:val="23"/>
        </w:rPr>
        <w:t xml:space="preserve">, PC and modems </w:t>
      </w:r>
      <w:r w:rsidRPr="005C6B06">
        <w:rPr>
          <w:sz w:val="23"/>
          <w:szCs w:val="23"/>
        </w:rPr>
        <w:t xml:space="preserve">which </w:t>
      </w:r>
      <w:r>
        <w:rPr>
          <w:sz w:val="23"/>
          <w:szCs w:val="23"/>
        </w:rPr>
        <w:t xml:space="preserve">would </w:t>
      </w:r>
      <w:r w:rsidRPr="00EF5E11">
        <w:rPr>
          <w:sz w:val="23"/>
          <w:szCs w:val="23"/>
        </w:rPr>
        <w:t xml:space="preserve">still </w:t>
      </w:r>
      <w:r w:rsidR="00954640">
        <w:rPr>
          <w:sz w:val="23"/>
          <w:szCs w:val="23"/>
        </w:rPr>
        <w:t>facilitate</w:t>
      </w:r>
      <w:r w:rsidRPr="00EF5E11">
        <w:rPr>
          <w:sz w:val="23"/>
          <w:szCs w:val="23"/>
        </w:rPr>
        <w:t xml:space="preserve"> access to the newest</w:t>
      </w:r>
      <w:r>
        <w:rPr>
          <w:sz w:val="23"/>
          <w:szCs w:val="23"/>
        </w:rPr>
        <w:t xml:space="preserve">, </w:t>
      </w:r>
      <w:r w:rsidRPr="00EF5E11">
        <w:rPr>
          <w:sz w:val="23"/>
          <w:szCs w:val="23"/>
          <w:lang w:val="en-JM"/>
        </w:rPr>
        <w:t>relevant</w:t>
      </w:r>
      <w:r w:rsidRPr="00EF5E11">
        <w:rPr>
          <w:sz w:val="23"/>
          <w:szCs w:val="23"/>
        </w:rPr>
        <w:t xml:space="preserve"> technologies.</w:t>
      </w:r>
    </w:p>
    <w:p w:rsidR="00374BB3" w:rsidRPr="00006481" w:rsidRDefault="00374BB3" w:rsidP="00374BB3">
      <w:pPr>
        <w:pStyle w:val="ListParagraph"/>
        <w:tabs>
          <w:tab w:val="left" w:pos="1777"/>
        </w:tabs>
        <w:rPr>
          <w:sz w:val="23"/>
          <w:szCs w:val="23"/>
        </w:rPr>
      </w:pPr>
    </w:p>
    <w:p w:rsidR="00C71916" w:rsidRDefault="00C71916" w:rsidP="00C71916">
      <w:pPr>
        <w:pStyle w:val="ListParagraph"/>
        <w:numPr>
          <w:ilvl w:val="0"/>
          <w:numId w:val="14"/>
        </w:numPr>
        <w:spacing w:after="0"/>
        <w:rPr>
          <w:b/>
          <w:sz w:val="23"/>
          <w:szCs w:val="23"/>
        </w:rPr>
      </w:pPr>
      <w:r>
        <w:rPr>
          <w:b/>
          <w:sz w:val="23"/>
          <w:szCs w:val="23"/>
        </w:rPr>
        <w:t>Consumption Tax Relief</w:t>
      </w:r>
      <w:r w:rsidR="002B456B">
        <w:rPr>
          <w:b/>
          <w:sz w:val="23"/>
          <w:szCs w:val="23"/>
        </w:rPr>
        <w:t xml:space="preserve"> and Tax Credits</w:t>
      </w:r>
    </w:p>
    <w:p w:rsidR="00277838" w:rsidRPr="00006481" w:rsidRDefault="00277838" w:rsidP="00006481">
      <w:pPr>
        <w:pStyle w:val="ListParagraph"/>
        <w:spacing w:after="0"/>
        <w:ind w:left="360"/>
        <w:rPr>
          <w:b/>
          <w:sz w:val="23"/>
          <w:szCs w:val="23"/>
        </w:rPr>
      </w:pPr>
    </w:p>
    <w:p w:rsidR="00C71916" w:rsidRDefault="00C71916" w:rsidP="00C71916">
      <w:pPr>
        <w:spacing w:after="0"/>
        <w:rPr>
          <w:sz w:val="23"/>
          <w:szCs w:val="23"/>
        </w:rPr>
      </w:pPr>
      <w:r>
        <w:rPr>
          <w:sz w:val="23"/>
          <w:szCs w:val="23"/>
        </w:rPr>
        <w:t>The ability of customers to afford handsets, PCs and modems is also affected by consumption taxes that are levied on these devices. The easing of consumption taxes would make it more affordable for customers to connect to broadband service.</w:t>
      </w:r>
    </w:p>
    <w:p w:rsidR="002B456B" w:rsidRDefault="002B456B" w:rsidP="00C71916">
      <w:pPr>
        <w:spacing w:after="0"/>
        <w:rPr>
          <w:sz w:val="23"/>
          <w:szCs w:val="23"/>
        </w:rPr>
      </w:pPr>
    </w:p>
    <w:p w:rsidR="002B456B" w:rsidRPr="00006481" w:rsidRDefault="002B456B" w:rsidP="00C71916">
      <w:pPr>
        <w:spacing w:after="0"/>
        <w:rPr>
          <w:sz w:val="23"/>
          <w:szCs w:val="23"/>
        </w:rPr>
      </w:pPr>
      <w:r>
        <w:rPr>
          <w:sz w:val="23"/>
          <w:szCs w:val="23"/>
        </w:rPr>
        <w:t xml:space="preserve">Governments should also consider tax credits </w:t>
      </w:r>
      <w:r w:rsidR="00267D09">
        <w:rPr>
          <w:sz w:val="23"/>
          <w:szCs w:val="23"/>
        </w:rPr>
        <w:t xml:space="preserve">for operators </w:t>
      </w:r>
      <w:r>
        <w:rPr>
          <w:sz w:val="23"/>
          <w:szCs w:val="23"/>
        </w:rPr>
        <w:t xml:space="preserve">where operators have </w:t>
      </w:r>
      <w:r w:rsidR="00267D09">
        <w:rPr>
          <w:sz w:val="23"/>
          <w:szCs w:val="23"/>
        </w:rPr>
        <w:t xml:space="preserve">met </w:t>
      </w:r>
      <w:r w:rsidR="0082269A">
        <w:rPr>
          <w:sz w:val="23"/>
          <w:szCs w:val="23"/>
        </w:rPr>
        <w:t xml:space="preserve">certain </w:t>
      </w:r>
      <w:r w:rsidR="00267D09">
        <w:rPr>
          <w:sz w:val="23"/>
          <w:szCs w:val="23"/>
        </w:rPr>
        <w:t>agreed target</w:t>
      </w:r>
      <w:r w:rsidR="00825AD4">
        <w:rPr>
          <w:sz w:val="23"/>
          <w:szCs w:val="23"/>
        </w:rPr>
        <w:t xml:space="preserve">s. </w:t>
      </w:r>
    </w:p>
    <w:p w:rsidR="00277838" w:rsidRPr="00006481" w:rsidRDefault="00277838" w:rsidP="00006481">
      <w:pPr>
        <w:pStyle w:val="ListParagraph"/>
        <w:rPr>
          <w:b/>
          <w:sz w:val="23"/>
          <w:szCs w:val="23"/>
        </w:rPr>
      </w:pPr>
    </w:p>
    <w:p w:rsidR="00C71916" w:rsidRPr="00B218A4" w:rsidRDefault="00C71916" w:rsidP="00C71916">
      <w:pPr>
        <w:pStyle w:val="ListParagraph"/>
        <w:numPr>
          <w:ilvl w:val="0"/>
          <w:numId w:val="14"/>
        </w:numPr>
        <w:spacing w:after="0"/>
        <w:rPr>
          <w:b/>
          <w:sz w:val="23"/>
          <w:szCs w:val="23"/>
        </w:rPr>
      </w:pPr>
      <w:r w:rsidRPr="00B218A4">
        <w:rPr>
          <w:b/>
          <w:sz w:val="23"/>
          <w:szCs w:val="23"/>
        </w:rPr>
        <w:t>Licence Fees</w:t>
      </w:r>
    </w:p>
    <w:p w:rsidR="00277838" w:rsidRPr="00006481" w:rsidRDefault="00277838" w:rsidP="00006481">
      <w:pPr>
        <w:pStyle w:val="ListParagraph"/>
        <w:spacing w:after="0"/>
        <w:ind w:left="360"/>
        <w:rPr>
          <w:b/>
          <w:sz w:val="23"/>
          <w:szCs w:val="23"/>
        </w:rPr>
      </w:pPr>
    </w:p>
    <w:p w:rsidR="00D90AF3" w:rsidRDefault="00D8756E" w:rsidP="005E1DC7">
      <w:pPr>
        <w:spacing w:after="0"/>
        <w:rPr>
          <w:sz w:val="23"/>
          <w:szCs w:val="23"/>
        </w:rPr>
      </w:pPr>
      <w:r>
        <w:rPr>
          <w:sz w:val="23"/>
          <w:szCs w:val="23"/>
        </w:rPr>
        <w:t>Licence</w:t>
      </w:r>
      <w:r w:rsidR="00267D09">
        <w:rPr>
          <w:sz w:val="23"/>
          <w:szCs w:val="23"/>
        </w:rPr>
        <w:t xml:space="preserve"> </w:t>
      </w:r>
      <w:r>
        <w:rPr>
          <w:sz w:val="23"/>
          <w:szCs w:val="23"/>
        </w:rPr>
        <w:t>fees</w:t>
      </w:r>
      <w:r w:rsidR="00EF5E11">
        <w:rPr>
          <w:sz w:val="23"/>
          <w:szCs w:val="23"/>
        </w:rPr>
        <w:t xml:space="preserve">, and especially spectrum fees, </w:t>
      </w:r>
      <w:r w:rsidR="00EF61A5">
        <w:rPr>
          <w:sz w:val="23"/>
          <w:szCs w:val="23"/>
        </w:rPr>
        <w:t>are</w:t>
      </w:r>
      <w:r>
        <w:rPr>
          <w:sz w:val="23"/>
          <w:szCs w:val="23"/>
        </w:rPr>
        <w:t xml:space="preserve"> an ongoing</w:t>
      </w:r>
      <w:r w:rsidR="00EF5E11">
        <w:rPr>
          <w:sz w:val="23"/>
          <w:szCs w:val="23"/>
        </w:rPr>
        <w:t xml:space="preserve"> operational cost </w:t>
      </w:r>
      <w:r w:rsidR="007A2448">
        <w:rPr>
          <w:sz w:val="23"/>
          <w:szCs w:val="23"/>
        </w:rPr>
        <w:t xml:space="preserve">which </w:t>
      </w:r>
      <w:r>
        <w:rPr>
          <w:sz w:val="23"/>
          <w:szCs w:val="23"/>
        </w:rPr>
        <w:t>rais</w:t>
      </w:r>
      <w:r w:rsidR="007A2448">
        <w:rPr>
          <w:sz w:val="23"/>
          <w:szCs w:val="23"/>
        </w:rPr>
        <w:t>es</w:t>
      </w:r>
      <w:r w:rsidR="00267D09">
        <w:rPr>
          <w:sz w:val="23"/>
          <w:szCs w:val="23"/>
        </w:rPr>
        <w:t xml:space="preserve"> </w:t>
      </w:r>
      <w:r>
        <w:rPr>
          <w:sz w:val="23"/>
          <w:szCs w:val="23"/>
        </w:rPr>
        <w:t>the</w:t>
      </w:r>
      <w:r w:rsidR="00267D09">
        <w:rPr>
          <w:sz w:val="23"/>
          <w:szCs w:val="23"/>
        </w:rPr>
        <w:t xml:space="preserve"> </w:t>
      </w:r>
      <w:r w:rsidR="007A2448">
        <w:rPr>
          <w:sz w:val="23"/>
          <w:szCs w:val="23"/>
        </w:rPr>
        <w:t>hurdle</w:t>
      </w:r>
      <w:r w:rsidR="00267D09">
        <w:rPr>
          <w:sz w:val="23"/>
          <w:szCs w:val="23"/>
        </w:rPr>
        <w:t xml:space="preserve"> </w:t>
      </w:r>
      <w:r>
        <w:rPr>
          <w:sz w:val="23"/>
          <w:szCs w:val="23"/>
        </w:rPr>
        <w:t>that operators</w:t>
      </w:r>
      <w:r w:rsidR="00CE7C06">
        <w:rPr>
          <w:sz w:val="23"/>
          <w:szCs w:val="23"/>
        </w:rPr>
        <w:t xml:space="preserve"> </w:t>
      </w:r>
      <w:r>
        <w:rPr>
          <w:sz w:val="23"/>
          <w:szCs w:val="23"/>
        </w:rPr>
        <w:t xml:space="preserve">must </w:t>
      </w:r>
      <w:r w:rsidR="00A64941">
        <w:rPr>
          <w:sz w:val="23"/>
          <w:szCs w:val="23"/>
        </w:rPr>
        <w:t>clear</w:t>
      </w:r>
      <w:r w:rsidR="00267D09">
        <w:rPr>
          <w:sz w:val="23"/>
          <w:szCs w:val="23"/>
        </w:rPr>
        <w:t xml:space="preserve"> </w:t>
      </w:r>
      <w:r>
        <w:rPr>
          <w:sz w:val="23"/>
          <w:szCs w:val="23"/>
        </w:rPr>
        <w:t>in order to make an investment viable</w:t>
      </w:r>
      <w:r w:rsidR="00642F6B">
        <w:rPr>
          <w:sz w:val="23"/>
          <w:szCs w:val="23"/>
        </w:rPr>
        <w:t>.</w:t>
      </w:r>
      <w:r w:rsidR="003D7884">
        <w:rPr>
          <w:sz w:val="23"/>
          <w:szCs w:val="23"/>
        </w:rPr>
        <w:t xml:space="preserve">Accordingly, any relief in terms of licence fees can lead to economic and consumer benefits. </w:t>
      </w:r>
      <w:r w:rsidR="00064BCC">
        <w:rPr>
          <w:sz w:val="23"/>
          <w:szCs w:val="23"/>
        </w:rPr>
        <w:t xml:space="preserve">In this regard, governments are encouraged to employ administrative pricing in pricing spectrum allocated to broadband service. </w:t>
      </w:r>
    </w:p>
    <w:p w:rsidR="00863F8E" w:rsidRDefault="00825AD4" w:rsidP="005E1DC7">
      <w:pPr>
        <w:spacing w:after="0"/>
        <w:rPr>
          <w:sz w:val="23"/>
          <w:szCs w:val="23"/>
          <w:lang w:val="en-JM"/>
        </w:rPr>
      </w:pPr>
      <w:r>
        <w:rPr>
          <w:sz w:val="23"/>
          <w:szCs w:val="23"/>
          <w:lang w:val="en-JM"/>
        </w:rPr>
        <w:t>With the rapid evolution of technologies o</w:t>
      </w:r>
      <w:r w:rsidR="00863F8E">
        <w:rPr>
          <w:sz w:val="23"/>
          <w:szCs w:val="23"/>
          <w:lang w:val="en-JM"/>
        </w:rPr>
        <w:t>perators are faced with a combination of uncertainties</w:t>
      </w:r>
      <w:r w:rsidR="00DA4981">
        <w:rPr>
          <w:sz w:val="23"/>
          <w:szCs w:val="23"/>
          <w:lang w:val="en-JM"/>
        </w:rPr>
        <w:t>:</w:t>
      </w:r>
      <w:r w:rsidR="00863F8E">
        <w:rPr>
          <w:sz w:val="23"/>
          <w:szCs w:val="23"/>
          <w:lang w:val="en-JM"/>
        </w:rPr>
        <w:t xml:space="preserve"> whic</w:t>
      </w:r>
      <w:r w:rsidR="00DA4981">
        <w:rPr>
          <w:sz w:val="23"/>
          <w:szCs w:val="23"/>
          <w:lang w:val="en-JM"/>
        </w:rPr>
        <w:t>h type of networks to invest in;</w:t>
      </w:r>
      <w:r w:rsidR="00863F8E">
        <w:rPr>
          <w:sz w:val="23"/>
          <w:szCs w:val="23"/>
          <w:lang w:val="en-JM"/>
        </w:rPr>
        <w:t xml:space="preserve"> when to invest in them</w:t>
      </w:r>
      <w:r w:rsidR="00DA4981">
        <w:rPr>
          <w:sz w:val="23"/>
          <w:szCs w:val="23"/>
          <w:lang w:val="en-JM"/>
        </w:rPr>
        <w:t>;</w:t>
      </w:r>
      <w:r w:rsidR="00B36BD5">
        <w:rPr>
          <w:sz w:val="23"/>
          <w:szCs w:val="23"/>
          <w:lang w:val="en-JM"/>
        </w:rPr>
        <w:t xml:space="preserve"> and</w:t>
      </w:r>
      <w:r w:rsidR="00DA4981">
        <w:rPr>
          <w:sz w:val="23"/>
          <w:szCs w:val="23"/>
          <w:lang w:val="en-JM"/>
        </w:rPr>
        <w:t xml:space="preserve"> how long they will have to </w:t>
      </w:r>
      <w:r w:rsidR="00DA4981">
        <w:rPr>
          <w:sz w:val="23"/>
          <w:szCs w:val="23"/>
          <w:lang w:val="en-JM"/>
        </w:rPr>
        <w:lastRenderedPageBreak/>
        <w:t xml:space="preserve">maintain existing networks before they can move all customers </w:t>
      </w:r>
      <w:r w:rsidR="00B36BD5">
        <w:rPr>
          <w:sz w:val="23"/>
          <w:szCs w:val="23"/>
          <w:lang w:val="en-JM"/>
        </w:rPr>
        <w:t xml:space="preserve">fully onto new networks.  Operators </w:t>
      </w:r>
      <w:r w:rsidR="00DA4981">
        <w:rPr>
          <w:sz w:val="23"/>
          <w:szCs w:val="23"/>
          <w:lang w:val="en-JM"/>
        </w:rPr>
        <w:t xml:space="preserve">are also faced with having to </w:t>
      </w:r>
      <w:r w:rsidR="003E5861">
        <w:rPr>
          <w:sz w:val="23"/>
          <w:szCs w:val="23"/>
          <w:lang w:val="en-JM"/>
        </w:rPr>
        <w:t>maintain</w:t>
      </w:r>
      <w:r w:rsidR="00DA4981">
        <w:rPr>
          <w:sz w:val="23"/>
          <w:szCs w:val="23"/>
          <w:lang w:val="en-JM"/>
        </w:rPr>
        <w:t xml:space="preserve"> parallel networks</w:t>
      </w:r>
      <w:r w:rsidR="003E5861">
        <w:rPr>
          <w:sz w:val="23"/>
          <w:szCs w:val="23"/>
          <w:lang w:val="en-JM"/>
        </w:rPr>
        <w:t xml:space="preserve"> for some period of time</w:t>
      </w:r>
      <w:r w:rsidR="003D7884">
        <w:rPr>
          <w:sz w:val="23"/>
          <w:szCs w:val="23"/>
          <w:lang w:val="en-JM"/>
        </w:rPr>
        <w:t>.</w:t>
      </w:r>
      <w:r w:rsidR="00DA4981">
        <w:rPr>
          <w:sz w:val="23"/>
          <w:szCs w:val="23"/>
          <w:lang w:val="en-JM"/>
        </w:rPr>
        <w:t xml:space="preserve"> Consequently </w:t>
      </w:r>
      <w:r w:rsidR="00064BCC">
        <w:rPr>
          <w:sz w:val="23"/>
          <w:szCs w:val="23"/>
          <w:lang w:val="en-JM"/>
        </w:rPr>
        <w:t>operators</w:t>
      </w:r>
      <w:r w:rsidR="00DA4981">
        <w:rPr>
          <w:sz w:val="23"/>
          <w:szCs w:val="23"/>
          <w:lang w:val="en-JM"/>
        </w:rPr>
        <w:t xml:space="preserve"> are forced to seek multiple licences</w:t>
      </w:r>
      <w:r w:rsidR="00B218A4">
        <w:rPr>
          <w:sz w:val="23"/>
          <w:szCs w:val="23"/>
          <w:lang w:val="en-JM"/>
        </w:rPr>
        <w:t xml:space="preserve">, pay for multiple sets of spectrum fees </w:t>
      </w:r>
      <w:r w:rsidR="00DA4981">
        <w:rPr>
          <w:sz w:val="23"/>
          <w:szCs w:val="23"/>
          <w:lang w:val="en-JM"/>
        </w:rPr>
        <w:t xml:space="preserve">to run </w:t>
      </w:r>
      <w:r w:rsidR="00B218A4">
        <w:rPr>
          <w:sz w:val="23"/>
          <w:szCs w:val="23"/>
          <w:lang w:val="en-JM"/>
        </w:rPr>
        <w:t xml:space="preserve">those </w:t>
      </w:r>
      <w:r w:rsidR="00DA4981">
        <w:rPr>
          <w:sz w:val="23"/>
          <w:szCs w:val="23"/>
          <w:lang w:val="en-JM"/>
        </w:rPr>
        <w:t>existing networks</w:t>
      </w:r>
      <w:r w:rsidR="00B218A4">
        <w:rPr>
          <w:sz w:val="23"/>
          <w:szCs w:val="23"/>
          <w:lang w:val="en-JM"/>
        </w:rPr>
        <w:t>,</w:t>
      </w:r>
      <w:r w:rsidR="00DA4981">
        <w:rPr>
          <w:sz w:val="23"/>
          <w:szCs w:val="23"/>
          <w:lang w:val="en-JM"/>
        </w:rPr>
        <w:t xml:space="preserve"> as well as to</w:t>
      </w:r>
      <w:r w:rsidR="00267D09">
        <w:rPr>
          <w:sz w:val="23"/>
          <w:szCs w:val="23"/>
          <w:lang w:val="en-JM"/>
        </w:rPr>
        <w:t xml:space="preserve"> </w:t>
      </w:r>
      <w:r w:rsidR="00DA4981">
        <w:rPr>
          <w:sz w:val="23"/>
          <w:szCs w:val="23"/>
          <w:lang w:val="en-JM"/>
        </w:rPr>
        <w:t>anticipate</w:t>
      </w:r>
      <w:r w:rsidR="00267D09">
        <w:rPr>
          <w:sz w:val="23"/>
          <w:szCs w:val="23"/>
          <w:lang w:val="en-JM"/>
        </w:rPr>
        <w:t xml:space="preserve"> </w:t>
      </w:r>
      <w:r w:rsidR="00B218A4">
        <w:rPr>
          <w:sz w:val="23"/>
          <w:szCs w:val="23"/>
          <w:lang w:val="en-JM"/>
        </w:rPr>
        <w:t>and look to purchase what spectrum might</w:t>
      </w:r>
      <w:r w:rsidR="00267D09">
        <w:rPr>
          <w:sz w:val="23"/>
          <w:szCs w:val="23"/>
          <w:lang w:val="en-JM"/>
        </w:rPr>
        <w:t xml:space="preserve"> </w:t>
      </w:r>
      <w:r w:rsidR="003E5861">
        <w:rPr>
          <w:sz w:val="23"/>
          <w:szCs w:val="23"/>
          <w:lang w:val="en-JM"/>
        </w:rPr>
        <w:t xml:space="preserve">be </w:t>
      </w:r>
      <w:r w:rsidR="00DA4981">
        <w:rPr>
          <w:sz w:val="23"/>
          <w:szCs w:val="23"/>
          <w:lang w:val="en-JM"/>
        </w:rPr>
        <w:t>need</w:t>
      </w:r>
      <w:r w:rsidR="003E5861">
        <w:rPr>
          <w:sz w:val="23"/>
          <w:szCs w:val="23"/>
          <w:lang w:val="en-JM"/>
        </w:rPr>
        <w:t>ed</w:t>
      </w:r>
      <w:r w:rsidR="00DA4981">
        <w:rPr>
          <w:sz w:val="23"/>
          <w:szCs w:val="23"/>
          <w:lang w:val="en-JM"/>
        </w:rPr>
        <w:t xml:space="preserve"> in </w:t>
      </w:r>
      <w:r w:rsidR="003E5861">
        <w:rPr>
          <w:sz w:val="23"/>
          <w:szCs w:val="23"/>
          <w:lang w:val="en-JM"/>
        </w:rPr>
        <w:t xml:space="preserve">the </w:t>
      </w:r>
      <w:r w:rsidR="00D97B09">
        <w:rPr>
          <w:sz w:val="23"/>
          <w:szCs w:val="23"/>
          <w:lang w:val="en-JM"/>
        </w:rPr>
        <w:t>future. The</w:t>
      </w:r>
      <w:r w:rsidR="00BC7020">
        <w:rPr>
          <w:sz w:val="23"/>
          <w:szCs w:val="23"/>
          <w:lang w:val="en-JM"/>
        </w:rPr>
        <w:t xml:space="preserve"> continual</w:t>
      </w:r>
      <w:r w:rsidR="00566A14">
        <w:rPr>
          <w:sz w:val="23"/>
          <w:szCs w:val="23"/>
          <w:lang w:val="en-JM"/>
        </w:rPr>
        <w:t xml:space="preserve"> need for network operators to enhance and improve their networks</w:t>
      </w:r>
      <w:r w:rsidR="00BA7B33">
        <w:rPr>
          <w:sz w:val="23"/>
          <w:szCs w:val="23"/>
          <w:lang w:val="en-JM"/>
        </w:rPr>
        <w:t xml:space="preserve"> increases</w:t>
      </w:r>
      <w:r w:rsidR="00267D09">
        <w:rPr>
          <w:sz w:val="23"/>
          <w:szCs w:val="23"/>
          <w:lang w:val="en-JM"/>
        </w:rPr>
        <w:t xml:space="preserve"> </w:t>
      </w:r>
      <w:r w:rsidR="00566A14">
        <w:rPr>
          <w:sz w:val="23"/>
          <w:szCs w:val="23"/>
          <w:lang w:val="en-JM"/>
        </w:rPr>
        <w:t xml:space="preserve">their </w:t>
      </w:r>
      <w:r w:rsidR="00BA7B33">
        <w:rPr>
          <w:sz w:val="23"/>
          <w:szCs w:val="23"/>
          <w:lang w:val="en-JM"/>
        </w:rPr>
        <w:t>risk and</w:t>
      </w:r>
      <w:r w:rsidR="00B36BD5">
        <w:rPr>
          <w:sz w:val="23"/>
          <w:szCs w:val="23"/>
          <w:lang w:val="en-JM"/>
        </w:rPr>
        <w:t xml:space="preserve"> dampens investment</w:t>
      </w:r>
      <w:r w:rsidR="00566A14">
        <w:rPr>
          <w:sz w:val="23"/>
          <w:szCs w:val="23"/>
          <w:lang w:val="en-JM"/>
        </w:rPr>
        <w:t xml:space="preserve"> particularly when faced with high licence and spectrum fees for multiple networks</w:t>
      </w:r>
      <w:r w:rsidR="00B36BD5">
        <w:rPr>
          <w:sz w:val="23"/>
          <w:szCs w:val="23"/>
          <w:lang w:val="en-JM"/>
        </w:rPr>
        <w:t xml:space="preserve">. Consequently, </w:t>
      </w:r>
      <w:r w:rsidR="00D62504">
        <w:rPr>
          <w:sz w:val="23"/>
          <w:szCs w:val="23"/>
          <w:lang w:val="en-JM"/>
        </w:rPr>
        <w:t>it is</w:t>
      </w:r>
      <w:r w:rsidR="00B36BD5">
        <w:rPr>
          <w:sz w:val="23"/>
          <w:szCs w:val="23"/>
          <w:lang w:val="en-JM"/>
        </w:rPr>
        <w:t xml:space="preserve"> suggest</w:t>
      </w:r>
      <w:r w:rsidR="00D62504">
        <w:rPr>
          <w:sz w:val="23"/>
          <w:szCs w:val="23"/>
          <w:lang w:val="en-JM"/>
        </w:rPr>
        <w:t>ed</w:t>
      </w:r>
      <w:r w:rsidR="00B36BD5">
        <w:rPr>
          <w:sz w:val="23"/>
          <w:szCs w:val="23"/>
          <w:lang w:val="en-JM"/>
        </w:rPr>
        <w:t xml:space="preserve"> that Governments give consideration to phased in or reduced fees where multiple networks have to be maintained.</w:t>
      </w:r>
    </w:p>
    <w:p w:rsidR="00CE7C06" w:rsidRDefault="00CE7C06" w:rsidP="005E1DC7">
      <w:pPr>
        <w:spacing w:after="0"/>
        <w:rPr>
          <w:sz w:val="23"/>
          <w:szCs w:val="23"/>
          <w:lang w:val="en-JM"/>
        </w:rPr>
      </w:pPr>
    </w:p>
    <w:p w:rsidR="00277838" w:rsidRPr="00006481" w:rsidRDefault="00277838" w:rsidP="00006481">
      <w:pPr>
        <w:pStyle w:val="ListParagraph"/>
        <w:numPr>
          <w:ilvl w:val="0"/>
          <w:numId w:val="14"/>
        </w:numPr>
        <w:tabs>
          <w:tab w:val="left" w:pos="1777"/>
        </w:tabs>
        <w:rPr>
          <w:b/>
          <w:sz w:val="23"/>
          <w:szCs w:val="23"/>
        </w:rPr>
      </w:pPr>
      <w:r w:rsidRPr="00006481">
        <w:rPr>
          <w:b/>
          <w:sz w:val="23"/>
          <w:szCs w:val="23"/>
        </w:rPr>
        <w:t>Use of Universal Service Funds</w:t>
      </w:r>
    </w:p>
    <w:p w:rsidR="00954640" w:rsidRPr="00006481" w:rsidRDefault="00B01362" w:rsidP="0070486B">
      <w:pPr>
        <w:tabs>
          <w:tab w:val="left" w:pos="1777"/>
        </w:tabs>
        <w:rPr>
          <w:sz w:val="23"/>
          <w:szCs w:val="23"/>
        </w:rPr>
      </w:pPr>
      <w:r w:rsidRPr="00CE7C06">
        <w:rPr>
          <w:sz w:val="23"/>
          <w:szCs w:val="23"/>
        </w:rPr>
        <w:t>A universal service fund would be a potential vehicle through which to manage geographically targeted incentives</w:t>
      </w:r>
      <w:r>
        <w:rPr>
          <w:sz w:val="23"/>
          <w:szCs w:val="23"/>
        </w:rPr>
        <w:t>.</w:t>
      </w:r>
      <w:r w:rsidR="00FD0E0E">
        <w:rPr>
          <w:sz w:val="23"/>
          <w:szCs w:val="23"/>
        </w:rPr>
        <w:t xml:space="preserve"> In this regard governments need to ensure that legislation expands the definition of universal service to include broadband services.</w:t>
      </w:r>
      <w:r w:rsidR="00825AD4">
        <w:rPr>
          <w:sz w:val="23"/>
          <w:szCs w:val="23"/>
        </w:rPr>
        <w:t xml:space="preserve"> </w:t>
      </w:r>
    </w:p>
    <w:p w:rsidR="007E3C97" w:rsidRDefault="00CE7C06" w:rsidP="007E3C97">
      <w:pPr>
        <w:spacing w:after="0"/>
        <w:rPr>
          <w:sz w:val="23"/>
          <w:szCs w:val="23"/>
        </w:rPr>
      </w:pPr>
      <w:r>
        <w:rPr>
          <w:b/>
          <w:sz w:val="23"/>
          <w:szCs w:val="23"/>
        </w:rPr>
        <w:t>e</w:t>
      </w:r>
      <w:r w:rsidR="00954640" w:rsidRPr="00954640">
        <w:rPr>
          <w:b/>
          <w:sz w:val="23"/>
          <w:szCs w:val="23"/>
        </w:rPr>
        <w:t>)</w:t>
      </w:r>
      <w:r w:rsidR="00954640">
        <w:rPr>
          <w:b/>
          <w:sz w:val="23"/>
          <w:szCs w:val="23"/>
        </w:rPr>
        <w:t xml:space="preserve">    Resourcing</w:t>
      </w:r>
      <w:r w:rsidR="00277838" w:rsidRPr="00006481">
        <w:rPr>
          <w:b/>
          <w:sz w:val="23"/>
          <w:szCs w:val="23"/>
        </w:rPr>
        <w:tab/>
      </w:r>
    </w:p>
    <w:p w:rsidR="007E3C97" w:rsidRDefault="00AE406F" w:rsidP="007E3C97">
      <w:pPr>
        <w:spacing w:after="0"/>
        <w:rPr>
          <w:sz w:val="23"/>
          <w:szCs w:val="23"/>
        </w:rPr>
      </w:pPr>
      <w:r>
        <w:rPr>
          <w:sz w:val="23"/>
          <w:szCs w:val="23"/>
        </w:rPr>
        <w:t>There is</w:t>
      </w:r>
      <w:r w:rsidR="00954640">
        <w:rPr>
          <w:sz w:val="23"/>
          <w:szCs w:val="23"/>
        </w:rPr>
        <w:t xml:space="preserve"> </w:t>
      </w:r>
      <w:r w:rsidR="00E41BD1">
        <w:rPr>
          <w:sz w:val="23"/>
          <w:szCs w:val="23"/>
        </w:rPr>
        <w:t>a relatively small pool of engineers with deep experience in newly emerging technologies.</w:t>
      </w:r>
      <w:r w:rsidR="00954640">
        <w:rPr>
          <w:sz w:val="23"/>
          <w:szCs w:val="23"/>
        </w:rPr>
        <w:t xml:space="preserve"> </w:t>
      </w:r>
      <w:r w:rsidR="004D6472">
        <w:rPr>
          <w:sz w:val="23"/>
          <w:szCs w:val="23"/>
        </w:rPr>
        <w:t xml:space="preserve">Experienced </w:t>
      </w:r>
      <w:r w:rsidR="00E41BD1">
        <w:rPr>
          <w:sz w:val="23"/>
          <w:szCs w:val="23"/>
        </w:rPr>
        <w:t>engineers are needed</w:t>
      </w:r>
      <w:r w:rsidR="00954640">
        <w:rPr>
          <w:sz w:val="23"/>
          <w:szCs w:val="23"/>
        </w:rPr>
        <w:t xml:space="preserve"> </w:t>
      </w:r>
      <w:r w:rsidR="00D62504">
        <w:rPr>
          <w:sz w:val="23"/>
          <w:szCs w:val="23"/>
        </w:rPr>
        <w:t>to deploy</w:t>
      </w:r>
      <w:r w:rsidR="004D6472">
        <w:rPr>
          <w:sz w:val="23"/>
          <w:szCs w:val="23"/>
        </w:rPr>
        <w:t xml:space="preserve"> new technologies successfully and in a timely fashion.  It may be necessary for operators to </w:t>
      </w:r>
      <w:r w:rsidR="00DC46B6">
        <w:rPr>
          <w:sz w:val="23"/>
          <w:szCs w:val="23"/>
        </w:rPr>
        <w:t>look internationally</w:t>
      </w:r>
      <w:r w:rsidR="004D6472">
        <w:rPr>
          <w:sz w:val="23"/>
          <w:szCs w:val="23"/>
        </w:rPr>
        <w:t xml:space="preserve"> for such persons.   </w:t>
      </w:r>
      <w:r w:rsidR="009A4F82">
        <w:rPr>
          <w:sz w:val="23"/>
          <w:szCs w:val="23"/>
        </w:rPr>
        <w:t>Restricting</w:t>
      </w:r>
      <w:r w:rsidR="004D6472">
        <w:rPr>
          <w:sz w:val="23"/>
          <w:szCs w:val="23"/>
        </w:rPr>
        <w:t xml:space="preserve"> the pool of people from which operators can draw, even if that include</w:t>
      </w:r>
      <w:r w:rsidR="00CE7C06">
        <w:rPr>
          <w:sz w:val="23"/>
          <w:szCs w:val="23"/>
        </w:rPr>
        <w:t>s</w:t>
      </w:r>
      <w:r w:rsidR="004D6472">
        <w:rPr>
          <w:sz w:val="23"/>
          <w:szCs w:val="23"/>
        </w:rPr>
        <w:t xml:space="preserve"> several large countries, would stymie attempts to rollout networks a</w:t>
      </w:r>
      <w:r w:rsidR="00DC46B6">
        <w:rPr>
          <w:sz w:val="23"/>
          <w:szCs w:val="23"/>
        </w:rPr>
        <w:t>s well as</w:t>
      </w:r>
      <w:r w:rsidR="004D6472">
        <w:rPr>
          <w:sz w:val="23"/>
          <w:szCs w:val="23"/>
        </w:rPr>
        <w:t xml:space="preserve"> the ability to pass on those skills to local</w:t>
      </w:r>
      <w:r w:rsidR="00657827">
        <w:rPr>
          <w:sz w:val="23"/>
          <w:szCs w:val="23"/>
        </w:rPr>
        <w:t xml:space="preserve"> engineer</w:t>
      </w:r>
      <w:r w:rsidR="004D6472">
        <w:rPr>
          <w:sz w:val="23"/>
          <w:szCs w:val="23"/>
        </w:rPr>
        <w:t>s.</w:t>
      </w:r>
      <w:r w:rsidR="00245CED">
        <w:rPr>
          <w:sz w:val="23"/>
          <w:szCs w:val="23"/>
        </w:rPr>
        <w:t xml:space="preserve"> From time to time as well, other professionals are required.</w:t>
      </w:r>
    </w:p>
    <w:p w:rsidR="00F42F5E" w:rsidRDefault="00F42F5E" w:rsidP="007E3C97">
      <w:pPr>
        <w:spacing w:after="0"/>
        <w:rPr>
          <w:sz w:val="23"/>
          <w:szCs w:val="23"/>
        </w:rPr>
      </w:pPr>
    </w:p>
    <w:p w:rsidR="00CE7C06" w:rsidRDefault="00D62504" w:rsidP="00AE406F">
      <w:pPr>
        <w:spacing w:after="0"/>
        <w:rPr>
          <w:sz w:val="23"/>
          <w:szCs w:val="23"/>
        </w:rPr>
      </w:pPr>
      <w:r>
        <w:rPr>
          <w:sz w:val="23"/>
          <w:szCs w:val="23"/>
        </w:rPr>
        <w:t>A</w:t>
      </w:r>
      <w:r w:rsidR="00F42F5E">
        <w:rPr>
          <w:sz w:val="23"/>
          <w:szCs w:val="23"/>
        </w:rPr>
        <w:t xml:space="preserve"> flexible </w:t>
      </w:r>
      <w:r w:rsidR="009A4F82">
        <w:rPr>
          <w:sz w:val="23"/>
          <w:szCs w:val="23"/>
        </w:rPr>
        <w:t xml:space="preserve">resourcing </w:t>
      </w:r>
      <w:r w:rsidR="00F42F5E">
        <w:rPr>
          <w:sz w:val="23"/>
          <w:szCs w:val="23"/>
        </w:rPr>
        <w:t>policy w</w:t>
      </w:r>
      <w:r>
        <w:rPr>
          <w:sz w:val="23"/>
          <w:szCs w:val="23"/>
        </w:rPr>
        <w:t xml:space="preserve">hich allows </w:t>
      </w:r>
      <w:r w:rsidR="00F42F5E">
        <w:rPr>
          <w:sz w:val="23"/>
          <w:szCs w:val="23"/>
        </w:rPr>
        <w:t xml:space="preserve">operators to </w:t>
      </w:r>
      <w:r>
        <w:rPr>
          <w:sz w:val="23"/>
          <w:szCs w:val="23"/>
        </w:rPr>
        <w:t xml:space="preserve">initially </w:t>
      </w:r>
      <w:r w:rsidR="00B218A4">
        <w:rPr>
          <w:sz w:val="23"/>
          <w:szCs w:val="23"/>
        </w:rPr>
        <w:t>employ</w:t>
      </w:r>
      <w:r w:rsidR="00F42F5E">
        <w:rPr>
          <w:sz w:val="23"/>
          <w:szCs w:val="23"/>
        </w:rPr>
        <w:t xml:space="preserve"> persons from other Caribbean operations or from further afield</w:t>
      </w:r>
      <w:r w:rsidR="00DC46B6">
        <w:rPr>
          <w:sz w:val="23"/>
          <w:szCs w:val="23"/>
        </w:rPr>
        <w:t xml:space="preserve"> is necessary</w:t>
      </w:r>
      <w:r w:rsidR="00F42F5E">
        <w:rPr>
          <w:sz w:val="23"/>
          <w:szCs w:val="23"/>
        </w:rPr>
        <w:t>.</w:t>
      </w:r>
      <w:r w:rsidR="00954640">
        <w:rPr>
          <w:sz w:val="23"/>
          <w:szCs w:val="23"/>
        </w:rPr>
        <w:t xml:space="preserve"> </w:t>
      </w:r>
      <w:r>
        <w:rPr>
          <w:sz w:val="23"/>
          <w:szCs w:val="23"/>
        </w:rPr>
        <w:t>Approval of these hiring</w:t>
      </w:r>
      <w:r w:rsidR="00245CED">
        <w:rPr>
          <w:sz w:val="23"/>
          <w:szCs w:val="23"/>
        </w:rPr>
        <w:t>s</w:t>
      </w:r>
      <w:r w:rsidR="00954640">
        <w:rPr>
          <w:sz w:val="23"/>
          <w:szCs w:val="23"/>
        </w:rPr>
        <w:t xml:space="preserve"> </w:t>
      </w:r>
      <w:r w:rsidR="00DC46B6">
        <w:rPr>
          <w:sz w:val="23"/>
          <w:szCs w:val="23"/>
        </w:rPr>
        <w:t>can</w:t>
      </w:r>
      <w:r w:rsidR="00F42F5E">
        <w:rPr>
          <w:sz w:val="23"/>
          <w:szCs w:val="23"/>
        </w:rPr>
        <w:t xml:space="preserve">, of course, be made contingent on requirements to </w:t>
      </w:r>
      <w:r w:rsidR="003A7836">
        <w:rPr>
          <w:sz w:val="23"/>
          <w:szCs w:val="23"/>
        </w:rPr>
        <w:t>transfer knowledge and</w:t>
      </w:r>
      <w:r w:rsidR="00F42F5E">
        <w:rPr>
          <w:sz w:val="23"/>
          <w:szCs w:val="23"/>
        </w:rPr>
        <w:t xml:space="preserve"> skills</w:t>
      </w:r>
      <w:r w:rsidR="00DC46B6">
        <w:rPr>
          <w:sz w:val="23"/>
          <w:szCs w:val="23"/>
        </w:rPr>
        <w:t xml:space="preserve"> to local employees</w:t>
      </w:r>
      <w:r w:rsidR="00F42F5E">
        <w:rPr>
          <w:sz w:val="23"/>
          <w:szCs w:val="23"/>
        </w:rPr>
        <w:t>.</w:t>
      </w:r>
      <w:r w:rsidR="00954640">
        <w:rPr>
          <w:sz w:val="23"/>
          <w:szCs w:val="23"/>
        </w:rPr>
        <w:t xml:space="preserve"> </w:t>
      </w:r>
      <w:r w:rsidR="009A4F82" w:rsidRPr="00CE7C06">
        <w:rPr>
          <w:sz w:val="23"/>
          <w:szCs w:val="23"/>
        </w:rPr>
        <w:t xml:space="preserve">This would effectively </w:t>
      </w:r>
      <w:r w:rsidR="00245CED" w:rsidRPr="00CE7C06">
        <w:rPr>
          <w:sz w:val="23"/>
          <w:szCs w:val="23"/>
        </w:rPr>
        <w:t xml:space="preserve">support the </w:t>
      </w:r>
      <w:r w:rsidR="009A4F82" w:rsidRPr="00CE7C06">
        <w:rPr>
          <w:sz w:val="23"/>
          <w:szCs w:val="23"/>
        </w:rPr>
        <w:t>develop</w:t>
      </w:r>
      <w:r w:rsidR="00245CED" w:rsidRPr="00CE7C06">
        <w:rPr>
          <w:sz w:val="23"/>
          <w:szCs w:val="23"/>
        </w:rPr>
        <w:t xml:space="preserve">ment of </w:t>
      </w:r>
      <w:r w:rsidR="009A4F82" w:rsidRPr="00CE7C06">
        <w:rPr>
          <w:sz w:val="23"/>
          <w:szCs w:val="23"/>
        </w:rPr>
        <w:t xml:space="preserve">the </w:t>
      </w:r>
      <w:r w:rsidR="00184798" w:rsidRPr="00CE7C06">
        <w:rPr>
          <w:sz w:val="23"/>
          <w:szCs w:val="23"/>
        </w:rPr>
        <w:t>competencies of local employees.</w:t>
      </w:r>
      <w:r w:rsidR="003A7836">
        <w:rPr>
          <w:sz w:val="23"/>
          <w:szCs w:val="23"/>
        </w:rPr>
        <w:t xml:space="preserve"> </w:t>
      </w:r>
    </w:p>
    <w:p w:rsidR="00CE7C06" w:rsidRDefault="00CE7C06" w:rsidP="00AE406F">
      <w:pPr>
        <w:spacing w:after="0"/>
        <w:rPr>
          <w:sz w:val="23"/>
          <w:szCs w:val="23"/>
        </w:rPr>
      </w:pPr>
    </w:p>
    <w:p w:rsidR="0043154F" w:rsidRDefault="003A7836" w:rsidP="00AE406F">
      <w:pPr>
        <w:spacing w:after="0"/>
        <w:rPr>
          <w:sz w:val="23"/>
          <w:szCs w:val="23"/>
        </w:rPr>
      </w:pPr>
      <w:r>
        <w:rPr>
          <w:sz w:val="23"/>
          <w:szCs w:val="23"/>
        </w:rPr>
        <w:t xml:space="preserve">Governments </w:t>
      </w:r>
      <w:r w:rsidR="004A25B3">
        <w:rPr>
          <w:sz w:val="23"/>
          <w:szCs w:val="23"/>
        </w:rPr>
        <w:t>could</w:t>
      </w:r>
      <w:r>
        <w:rPr>
          <w:sz w:val="23"/>
          <w:szCs w:val="23"/>
        </w:rPr>
        <w:t xml:space="preserve"> also consider approaching </w:t>
      </w:r>
      <w:r w:rsidR="004A25B3">
        <w:rPr>
          <w:sz w:val="23"/>
          <w:szCs w:val="23"/>
        </w:rPr>
        <w:t xml:space="preserve">Caribbean tertiary </w:t>
      </w:r>
      <w:r w:rsidR="00D97B09">
        <w:rPr>
          <w:sz w:val="23"/>
          <w:szCs w:val="23"/>
        </w:rPr>
        <w:t>institutions to</w:t>
      </w:r>
      <w:r>
        <w:rPr>
          <w:sz w:val="23"/>
          <w:szCs w:val="23"/>
        </w:rPr>
        <w:t xml:space="preserve"> develop relationships with some leading broadband network manufacturers so that the skills can be developed within the degree programme</w:t>
      </w:r>
      <w:r w:rsidR="004A25B3">
        <w:rPr>
          <w:sz w:val="23"/>
          <w:szCs w:val="23"/>
        </w:rPr>
        <w:t>s</w:t>
      </w:r>
      <w:r>
        <w:rPr>
          <w:sz w:val="23"/>
          <w:szCs w:val="23"/>
        </w:rPr>
        <w:t>.</w:t>
      </w:r>
    </w:p>
    <w:p w:rsidR="00CE7C06" w:rsidRDefault="00CE7C06" w:rsidP="00AE406F">
      <w:pPr>
        <w:spacing w:after="0"/>
      </w:pPr>
    </w:p>
    <w:p w:rsidR="00184798" w:rsidRDefault="00CE7C06" w:rsidP="0053021C">
      <w:r>
        <w:rPr>
          <w:b/>
        </w:rPr>
        <w:t>f</w:t>
      </w:r>
      <w:r w:rsidR="00277838" w:rsidRPr="00006481">
        <w:rPr>
          <w:b/>
        </w:rPr>
        <w:t>)   More Government Service Online</w:t>
      </w:r>
    </w:p>
    <w:p w:rsidR="00CE7C06" w:rsidRDefault="0053021C" w:rsidP="00CE7C06">
      <w:r>
        <w:t xml:space="preserve">Creating the demand to use broadband services is a critical element in incentivizing customers to want to connect to broadband services. This in turn stimulates demand for operators’ service and makes it more persuasive for operators’ to build an economic case to develop their networks.  </w:t>
      </w:r>
      <w:r w:rsidR="003A7836">
        <w:t xml:space="preserve">The slow rollout of government e </w:t>
      </w:r>
      <w:r w:rsidR="00CE7C06">
        <w:t>-</w:t>
      </w:r>
      <w:r w:rsidR="003A7836">
        <w:t>services was also highlighted in the</w:t>
      </w:r>
      <w:r w:rsidR="00CE7C06">
        <w:t xml:space="preserve"> Report</w:t>
      </w:r>
      <w:r w:rsidR="003A7836">
        <w:t xml:space="preserve">. </w:t>
      </w:r>
      <w:r>
        <w:t xml:space="preserve">Governments are </w:t>
      </w:r>
      <w:r w:rsidR="003A7836">
        <w:t xml:space="preserve">therefore </w:t>
      </w:r>
      <w:r>
        <w:t>encouraged to make more and more of their services accessible</w:t>
      </w:r>
      <w:r w:rsidR="003A7836">
        <w:t xml:space="preserve"> to the public</w:t>
      </w:r>
      <w:r>
        <w:t xml:space="preserve"> online.  This will fuel the diffusion of broadband services since most persons will need to access mandatory government services.</w:t>
      </w:r>
    </w:p>
    <w:p w:rsidR="00CE7C06" w:rsidRDefault="00CE7C06" w:rsidP="00CE7C06"/>
    <w:p w:rsidR="00CE7C06" w:rsidRDefault="00CE7C06" w:rsidP="00CE7C06"/>
    <w:p w:rsidR="00CE7C06" w:rsidRDefault="00CE7C06" w:rsidP="00CE7C06"/>
    <w:p w:rsidR="00CE7C06" w:rsidRDefault="00CE7C06" w:rsidP="00CE7C06"/>
    <w:p w:rsidR="00CE7C06" w:rsidRDefault="00CE7C06" w:rsidP="00CE7C06"/>
    <w:p w:rsidR="00184798" w:rsidRDefault="00184798" w:rsidP="00E36AFE">
      <w:pPr>
        <w:spacing w:after="0"/>
        <w:rPr>
          <w:b/>
          <w:sz w:val="16"/>
          <w:szCs w:val="16"/>
        </w:rPr>
      </w:pPr>
      <w:r w:rsidRPr="00184798">
        <w:rPr>
          <w:b/>
          <w:sz w:val="16"/>
          <w:szCs w:val="16"/>
        </w:rPr>
        <w:t>CANTO Regulatory &amp; Emerging Technologies Committee</w:t>
      </w:r>
    </w:p>
    <w:p w:rsidR="00184798" w:rsidRPr="00184798" w:rsidRDefault="000352CA">
      <w:pPr>
        <w:rPr>
          <w:b/>
          <w:sz w:val="16"/>
          <w:szCs w:val="16"/>
        </w:rPr>
      </w:pPr>
      <w:r>
        <w:rPr>
          <w:b/>
          <w:sz w:val="16"/>
          <w:szCs w:val="16"/>
        </w:rPr>
        <w:t>February 4, 2013</w:t>
      </w:r>
    </w:p>
    <w:sectPr w:rsidR="00184798" w:rsidRPr="00184798" w:rsidSect="00C31F66">
      <w:headerReference w:type="default" r:id="rId8"/>
      <w:footerReference w:type="default" r:id="rId9"/>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021" w:rsidRDefault="00E31021" w:rsidP="000472E8">
      <w:pPr>
        <w:spacing w:after="0" w:line="240" w:lineRule="auto"/>
      </w:pPr>
      <w:r>
        <w:separator/>
      </w:r>
    </w:p>
  </w:endnote>
  <w:endnote w:type="continuationSeparator" w:id="0">
    <w:p w:rsidR="00E31021" w:rsidRDefault="00E31021" w:rsidP="00047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7306886"/>
      <w:docPartObj>
        <w:docPartGallery w:val="Page Numbers (Bottom of Page)"/>
        <w:docPartUnique/>
      </w:docPartObj>
    </w:sdtPr>
    <w:sdtEndPr>
      <w:rPr>
        <w:noProof/>
      </w:rPr>
    </w:sdtEndPr>
    <w:sdtContent>
      <w:p w:rsidR="00C31F66" w:rsidRDefault="00C31F66">
        <w:pPr>
          <w:pStyle w:val="Footer"/>
          <w:jc w:val="center"/>
        </w:pPr>
        <w:r>
          <w:fldChar w:fldCharType="begin"/>
        </w:r>
        <w:r>
          <w:instrText xml:space="preserve"> PAGE   \* MERGEFORMAT </w:instrText>
        </w:r>
        <w:r>
          <w:fldChar w:fldCharType="separate"/>
        </w:r>
        <w:r w:rsidR="00C01779">
          <w:rPr>
            <w:noProof/>
          </w:rPr>
          <w:t>5</w:t>
        </w:r>
        <w:r>
          <w:rPr>
            <w:noProof/>
          </w:rPr>
          <w:fldChar w:fldCharType="end"/>
        </w:r>
      </w:p>
    </w:sdtContent>
  </w:sdt>
  <w:p w:rsidR="00C31F66" w:rsidRDefault="00C31F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021" w:rsidRDefault="00E31021" w:rsidP="000472E8">
      <w:pPr>
        <w:spacing w:after="0" w:line="240" w:lineRule="auto"/>
      </w:pPr>
      <w:r>
        <w:separator/>
      </w:r>
    </w:p>
  </w:footnote>
  <w:footnote w:type="continuationSeparator" w:id="0">
    <w:p w:rsidR="00E31021" w:rsidRDefault="00E31021" w:rsidP="000472E8">
      <w:pPr>
        <w:spacing w:after="0" w:line="240" w:lineRule="auto"/>
      </w:pPr>
      <w:r>
        <w:continuationSeparator/>
      </w:r>
    </w:p>
  </w:footnote>
  <w:footnote w:id="1">
    <w:p w:rsidR="009C6431" w:rsidRDefault="009C6431">
      <w:pPr>
        <w:pStyle w:val="FootnoteText"/>
      </w:pPr>
      <w:r>
        <w:rPr>
          <w:rStyle w:val="FootnoteReference"/>
        </w:rPr>
        <w:footnoteRef/>
      </w:r>
      <w:r>
        <w:t xml:space="preserve"> </w:t>
      </w:r>
      <w:hyperlink r:id="rId1" w:history="1">
        <w:r w:rsidR="001823AD" w:rsidRPr="005E4DC4">
          <w:rPr>
            <w:rStyle w:val="Hyperlink"/>
          </w:rPr>
          <w:t>http://www3.weforum.org/docs/Global_IT_Report_2012.pdf</w:t>
        </w:r>
      </w:hyperlink>
    </w:p>
    <w:p w:rsidR="001823AD" w:rsidRDefault="001823AD">
      <w:pPr>
        <w:pStyle w:val="FootnoteText"/>
      </w:pPr>
    </w:p>
  </w:footnote>
  <w:footnote w:id="2">
    <w:p w:rsidR="00954C0C" w:rsidRDefault="00954C0C" w:rsidP="00954C0C">
      <w:pPr>
        <w:pStyle w:val="FootnoteText"/>
      </w:pPr>
      <w:r>
        <w:rPr>
          <w:rStyle w:val="FootnoteReference"/>
        </w:rPr>
        <w:footnoteRef/>
      </w:r>
      <w:r>
        <w:t xml:space="preserve"> </w:t>
      </w:r>
      <w:hyperlink r:id="rId2" w:history="1">
        <w:r w:rsidRPr="009D63D2">
          <w:rPr>
            <w:rStyle w:val="Hyperlink"/>
          </w:rPr>
          <w:t>http://www3.weforum.org/docs/Global_IT_Report_2012.pdf</w:t>
        </w:r>
      </w:hyperlink>
      <w:r>
        <w:t>, pg</w:t>
      </w:r>
      <w:r w:rsidR="009A1B2D">
        <w:t>s</w:t>
      </w:r>
      <w:r>
        <w:t>.22</w:t>
      </w:r>
      <w:r w:rsidR="009A1B2D">
        <w:t>,81</w:t>
      </w:r>
    </w:p>
    <w:p w:rsidR="00954C0C" w:rsidRDefault="00954C0C">
      <w:pPr>
        <w:pStyle w:val="FootnoteText"/>
      </w:pPr>
    </w:p>
  </w:footnote>
  <w:footnote w:id="3">
    <w:p w:rsidR="001B5A47" w:rsidRDefault="001B5A47">
      <w:pPr>
        <w:pStyle w:val="FootnoteText"/>
      </w:pPr>
      <w:r>
        <w:rPr>
          <w:rStyle w:val="FootnoteReference"/>
        </w:rPr>
        <w:footnoteRef/>
      </w:r>
      <w:r>
        <w:t xml:space="preserve"> </w:t>
      </w:r>
      <w:hyperlink r:id="rId3" w:history="1">
        <w:r w:rsidR="00BA54D1" w:rsidRPr="00FB6146">
          <w:rPr>
            <w:rStyle w:val="Hyperlink"/>
          </w:rPr>
          <w:t>http://www.itu.int/ITU-D/treg/broadband/ITU-BB-Reports_Impact-of-Broadband-on-the-Economy.pdf</w:t>
        </w:r>
      </w:hyperlink>
    </w:p>
    <w:p w:rsidR="00BA54D1" w:rsidRDefault="00BA54D1">
      <w:pPr>
        <w:pStyle w:val="FootnoteText"/>
      </w:pPr>
      <w:r>
        <w:t>Pgs. 6,3</w:t>
      </w:r>
      <w:r w:rsidR="00644E25">
        <w:t>,2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584" w:rsidRDefault="00F26584">
    <w:pPr>
      <w:pStyle w:val="Header"/>
    </w:pPr>
  </w:p>
  <w:p w:rsidR="00F26584" w:rsidRDefault="00F265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56B5C"/>
    <w:multiLevelType w:val="hybridMultilevel"/>
    <w:tmpl w:val="04385B44"/>
    <w:lvl w:ilvl="0" w:tplc="2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757EF"/>
    <w:multiLevelType w:val="hybridMultilevel"/>
    <w:tmpl w:val="8A30B742"/>
    <w:lvl w:ilvl="0" w:tplc="20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702DE"/>
    <w:multiLevelType w:val="hybridMultilevel"/>
    <w:tmpl w:val="26B2C576"/>
    <w:lvl w:ilvl="0" w:tplc="2009000F">
      <w:start w:val="1"/>
      <w:numFmt w:val="decimal"/>
      <w:lvlText w:val="%1."/>
      <w:lvlJc w:val="left"/>
      <w:pPr>
        <w:ind w:left="360" w:hanging="360"/>
      </w:p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3" w15:restartNumberingAfterBreak="0">
    <w:nsid w:val="2BDB31B5"/>
    <w:multiLevelType w:val="hybridMultilevel"/>
    <w:tmpl w:val="1798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F79F7"/>
    <w:multiLevelType w:val="hybridMultilevel"/>
    <w:tmpl w:val="52087BBC"/>
    <w:lvl w:ilvl="0" w:tplc="20090017">
      <w:start w:val="1"/>
      <w:numFmt w:val="lowerLetter"/>
      <w:lvlText w:val="%1)"/>
      <w:lvlJc w:val="left"/>
      <w:pPr>
        <w:ind w:left="360" w:hanging="360"/>
      </w:p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5" w15:restartNumberingAfterBreak="0">
    <w:nsid w:val="38BC540E"/>
    <w:multiLevelType w:val="hybridMultilevel"/>
    <w:tmpl w:val="B47ED9B8"/>
    <w:lvl w:ilvl="0" w:tplc="2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C46CBE"/>
    <w:multiLevelType w:val="hybridMultilevel"/>
    <w:tmpl w:val="F3F6D968"/>
    <w:lvl w:ilvl="0" w:tplc="2E7A4DCA">
      <w:start w:val="1"/>
      <w:numFmt w:val="lowerLetter"/>
      <w:lvlText w:val="%1)"/>
      <w:lvlJc w:val="left"/>
      <w:pPr>
        <w:ind w:left="252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C596081"/>
    <w:multiLevelType w:val="hybridMultilevel"/>
    <w:tmpl w:val="23B66A9E"/>
    <w:lvl w:ilvl="0" w:tplc="2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12173D"/>
    <w:multiLevelType w:val="hybridMultilevel"/>
    <w:tmpl w:val="66821474"/>
    <w:lvl w:ilvl="0" w:tplc="2009000F">
      <w:start w:val="1"/>
      <w:numFmt w:val="decimal"/>
      <w:lvlText w:val="%1."/>
      <w:lvlJc w:val="left"/>
      <w:pPr>
        <w:ind w:left="360" w:hanging="360"/>
      </w:p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9" w15:restartNumberingAfterBreak="0">
    <w:nsid w:val="433637F9"/>
    <w:multiLevelType w:val="hybridMultilevel"/>
    <w:tmpl w:val="188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B80CB1"/>
    <w:multiLevelType w:val="hybridMultilevel"/>
    <w:tmpl w:val="0B6CB1CE"/>
    <w:lvl w:ilvl="0" w:tplc="2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5575D8"/>
    <w:multiLevelType w:val="hybridMultilevel"/>
    <w:tmpl w:val="5E5A2182"/>
    <w:lvl w:ilvl="0" w:tplc="061A8E4E">
      <w:start w:val="2"/>
      <w:numFmt w:val="decimal"/>
      <w:lvlText w:val="%1."/>
      <w:lvlJc w:val="left"/>
      <w:pPr>
        <w:ind w:left="36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2" w15:restartNumberingAfterBreak="0">
    <w:nsid w:val="6EF15B5A"/>
    <w:multiLevelType w:val="hybridMultilevel"/>
    <w:tmpl w:val="96280722"/>
    <w:lvl w:ilvl="0" w:tplc="20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0F503D"/>
    <w:multiLevelType w:val="hybridMultilevel"/>
    <w:tmpl w:val="19E60704"/>
    <w:lvl w:ilvl="0" w:tplc="D0B2DA80">
      <w:start w:val="1"/>
      <w:numFmt w:val="decimal"/>
      <w:lvlText w:val="%1."/>
      <w:lvlJc w:val="left"/>
      <w:pPr>
        <w:ind w:left="36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4" w15:restartNumberingAfterBreak="0">
    <w:nsid w:val="7DED30F5"/>
    <w:multiLevelType w:val="hybridMultilevel"/>
    <w:tmpl w:val="3278992E"/>
    <w:lvl w:ilvl="0" w:tplc="20090017">
      <w:start w:val="1"/>
      <w:numFmt w:val="lowerLetter"/>
      <w:lvlText w:val="%1)"/>
      <w:lvlJc w:val="left"/>
      <w:pPr>
        <w:ind w:left="360" w:hanging="360"/>
      </w:p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15" w15:restartNumberingAfterBreak="0">
    <w:nsid w:val="7E623B0B"/>
    <w:multiLevelType w:val="hybridMultilevel"/>
    <w:tmpl w:val="A9605194"/>
    <w:lvl w:ilvl="0" w:tplc="E118E6F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9"/>
  </w:num>
  <w:num w:numId="2">
    <w:abstractNumId w:val="3"/>
  </w:num>
  <w:num w:numId="3">
    <w:abstractNumId w:val="2"/>
  </w:num>
  <w:num w:numId="4">
    <w:abstractNumId w:val="0"/>
  </w:num>
  <w:num w:numId="5">
    <w:abstractNumId w:val="10"/>
  </w:num>
  <w:num w:numId="6">
    <w:abstractNumId w:val="5"/>
  </w:num>
  <w:num w:numId="7">
    <w:abstractNumId w:val="12"/>
  </w:num>
  <w:num w:numId="8">
    <w:abstractNumId w:val="7"/>
  </w:num>
  <w:num w:numId="9">
    <w:abstractNumId w:val="1"/>
  </w:num>
  <w:num w:numId="10">
    <w:abstractNumId w:val="13"/>
  </w:num>
  <w:num w:numId="11">
    <w:abstractNumId w:val="4"/>
  </w:num>
  <w:num w:numId="12">
    <w:abstractNumId w:val="8"/>
  </w:num>
  <w:num w:numId="13">
    <w:abstractNumId w:val="11"/>
  </w:num>
  <w:num w:numId="14">
    <w:abstractNumId w:val="14"/>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148"/>
    <w:rsid w:val="00006481"/>
    <w:rsid w:val="000228BA"/>
    <w:rsid w:val="000352CA"/>
    <w:rsid w:val="00036C4C"/>
    <w:rsid w:val="000472E8"/>
    <w:rsid w:val="00064BCC"/>
    <w:rsid w:val="00085EFF"/>
    <w:rsid w:val="00092148"/>
    <w:rsid w:val="000A5DFE"/>
    <w:rsid w:val="000B436D"/>
    <w:rsid w:val="000D662E"/>
    <w:rsid w:val="000F1719"/>
    <w:rsid w:val="00107DC4"/>
    <w:rsid w:val="001103F1"/>
    <w:rsid w:val="00114757"/>
    <w:rsid w:val="00124406"/>
    <w:rsid w:val="0015290A"/>
    <w:rsid w:val="001823AD"/>
    <w:rsid w:val="00184798"/>
    <w:rsid w:val="001B5A47"/>
    <w:rsid w:val="001E2269"/>
    <w:rsid w:val="001E361D"/>
    <w:rsid w:val="001F12F5"/>
    <w:rsid w:val="001F24F0"/>
    <w:rsid w:val="00205C80"/>
    <w:rsid w:val="00210F7E"/>
    <w:rsid w:val="002238A6"/>
    <w:rsid w:val="002279D0"/>
    <w:rsid w:val="00230ADD"/>
    <w:rsid w:val="0023392B"/>
    <w:rsid w:val="00234651"/>
    <w:rsid w:val="0024086F"/>
    <w:rsid w:val="00245CED"/>
    <w:rsid w:val="00246E17"/>
    <w:rsid w:val="002471EF"/>
    <w:rsid w:val="00255946"/>
    <w:rsid w:val="00256B79"/>
    <w:rsid w:val="00267D09"/>
    <w:rsid w:val="00277838"/>
    <w:rsid w:val="00285AA1"/>
    <w:rsid w:val="002947F2"/>
    <w:rsid w:val="002A16C8"/>
    <w:rsid w:val="002B456B"/>
    <w:rsid w:val="002D2944"/>
    <w:rsid w:val="002E4DD8"/>
    <w:rsid w:val="002F6F1B"/>
    <w:rsid w:val="00310113"/>
    <w:rsid w:val="00320187"/>
    <w:rsid w:val="00325AF2"/>
    <w:rsid w:val="00337E31"/>
    <w:rsid w:val="00374BB3"/>
    <w:rsid w:val="00374FF4"/>
    <w:rsid w:val="0038126F"/>
    <w:rsid w:val="00381506"/>
    <w:rsid w:val="003851F8"/>
    <w:rsid w:val="0039042B"/>
    <w:rsid w:val="003A7836"/>
    <w:rsid w:val="003A7B21"/>
    <w:rsid w:val="003D7884"/>
    <w:rsid w:val="003E5861"/>
    <w:rsid w:val="003F7AA8"/>
    <w:rsid w:val="00400125"/>
    <w:rsid w:val="0041474A"/>
    <w:rsid w:val="0042245D"/>
    <w:rsid w:val="00422692"/>
    <w:rsid w:val="0043154F"/>
    <w:rsid w:val="0046100B"/>
    <w:rsid w:val="004A25B3"/>
    <w:rsid w:val="004B1DBA"/>
    <w:rsid w:val="004D0F8E"/>
    <w:rsid w:val="004D6472"/>
    <w:rsid w:val="0050083B"/>
    <w:rsid w:val="00511CFA"/>
    <w:rsid w:val="00513B5B"/>
    <w:rsid w:val="0052521E"/>
    <w:rsid w:val="0053021C"/>
    <w:rsid w:val="00542034"/>
    <w:rsid w:val="005614F2"/>
    <w:rsid w:val="00566A14"/>
    <w:rsid w:val="00583F2E"/>
    <w:rsid w:val="00593471"/>
    <w:rsid w:val="005A07B5"/>
    <w:rsid w:val="005B10CD"/>
    <w:rsid w:val="005B49F5"/>
    <w:rsid w:val="005C6B06"/>
    <w:rsid w:val="005E1DC7"/>
    <w:rsid w:val="005F622B"/>
    <w:rsid w:val="00620693"/>
    <w:rsid w:val="0063140C"/>
    <w:rsid w:val="00642F6B"/>
    <w:rsid w:val="00644E25"/>
    <w:rsid w:val="0065353D"/>
    <w:rsid w:val="00657827"/>
    <w:rsid w:val="00673156"/>
    <w:rsid w:val="006836B7"/>
    <w:rsid w:val="00695D91"/>
    <w:rsid w:val="006A7CA4"/>
    <w:rsid w:val="006C1582"/>
    <w:rsid w:val="006E18AB"/>
    <w:rsid w:val="00700AAA"/>
    <w:rsid w:val="0070473D"/>
    <w:rsid w:val="0070486B"/>
    <w:rsid w:val="00716F2F"/>
    <w:rsid w:val="00723E5F"/>
    <w:rsid w:val="007301F1"/>
    <w:rsid w:val="00775519"/>
    <w:rsid w:val="00776298"/>
    <w:rsid w:val="007903D7"/>
    <w:rsid w:val="00792B48"/>
    <w:rsid w:val="007A2448"/>
    <w:rsid w:val="007B136C"/>
    <w:rsid w:val="007C1A60"/>
    <w:rsid w:val="007C3EE0"/>
    <w:rsid w:val="007E0512"/>
    <w:rsid w:val="007E2EBE"/>
    <w:rsid w:val="007E3C97"/>
    <w:rsid w:val="007E4611"/>
    <w:rsid w:val="00801373"/>
    <w:rsid w:val="0080785B"/>
    <w:rsid w:val="0081775A"/>
    <w:rsid w:val="0082269A"/>
    <w:rsid w:val="00825AD4"/>
    <w:rsid w:val="00835958"/>
    <w:rsid w:val="008549E9"/>
    <w:rsid w:val="00863D96"/>
    <w:rsid w:val="00863F8E"/>
    <w:rsid w:val="008734B0"/>
    <w:rsid w:val="00880A87"/>
    <w:rsid w:val="008852EC"/>
    <w:rsid w:val="00890914"/>
    <w:rsid w:val="008917E3"/>
    <w:rsid w:val="00894CD1"/>
    <w:rsid w:val="008C11DB"/>
    <w:rsid w:val="008D0B0D"/>
    <w:rsid w:val="008D3604"/>
    <w:rsid w:val="008E25A4"/>
    <w:rsid w:val="008E5793"/>
    <w:rsid w:val="009046CF"/>
    <w:rsid w:val="0091594D"/>
    <w:rsid w:val="009202AF"/>
    <w:rsid w:val="00937ABC"/>
    <w:rsid w:val="00954640"/>
    <w:rsid w:val="00954C0C"/>
    <w:rsid w:val="0096026C"/>
    <w:rsid w:val="00973158"/>
    <w:rsid w:val="00973DB5"/>
    <w:rsid w:val="00976DCE"/>
    <w:rsid w:val="009A1B2D"/>
    <w:rsid w:val="009A4C76"/>
    <w:rsid w:val="009A4F82"/>
    <w:rsid w:val="009B6F2E"/>
    <w:rsid w:val="009C6431"/>
    <w:rsid w:val="009D6B21"/>
    <w:rsid w:val="009F46A5"/>
    <w:rsid w:val="00A042C5"/>
    <w:rsid w:val="00A0606D"/>
    <w:rsid w:val="00A277E3"/>
    <w:rsid w:val="00A42730"/>
    <w:rsid w:val="00A64941"/>
    <w:rsid w:val="00A7062B"/>
    <w:rsid w:val="00AB0A93"/>
    <w:rsid w:val="00AB2DF2"/>
    <w:rsid w:val="00AD11D3"/>
    <w:rsid w:val="00AE406F"/>
    <w:rsid w:val="00B01362"/>
    <w:rsid w:val="00B02ED5"/>
    <w:rsid w:val="00B218A4"/>
    <w:rsid w:val="00B23473"/>
    <w:rsid w:val="00B332B5"/>
    <w:rsid w:val="00B34E35"/>
    <w:rsid w:val="00B36BD5"/>
    <w:rsid w:val="00B55262"/>
    <w:rsid w:val="00B579EF"/>
    <w:rsid w:val="00B63678"/>
    <w:rsid w:val="00B66BE5"/>
    <w:rsid w:val="00B71145"/>
    <w:rsid w:val="00B816E2"/>
    <w:rsid w:val="00BA3CFD"/>
    <w:rsid w:val="00BA54D1"/>
    <w:rsid w:val="00BA720E"/>
    <w:rsid w:val="00BA7B33"/>
    <w:rsid w:val="00BB063C"/>
    <w:rsid w:val="00BC5B0F"/>
    <w:rsid w:val="00BC7020"/>
    <w:rsid w:val="00BC7B7E"/>
    <w:rsid w:val="00C00948"/>
    <w:rsid w:val="00C01779"/>
    <w:rsid w:val="00C2096F"/>
    <w:rsid w:val="00C31F66"/>
    <w:rsid w:val="00C556B6"/>
    <w:rsid w:val="00C71916"/>
    <w:rsid w:val="00C71F33"/>
    <w:rsid w:val="00C8627F"/>
    <w:rsid w:val="00CB0B04"/>
    <w:rsid w:val="00CB0B1C"/>
    <w:rsid w:val="00CC7D73"/>
    <w:rsid w:val="00CE7C06"/>
    <w:rsid w:val="00D15909"/>
    <w:rsid w:val="00D46E34"/>
    <w:rsid w:val="00D5284B"/>
    <w:rsid w:val="00D62504"/>
    <w:rsid w:val="00D754B2"/>
    <w:rsid w:val="00D8756E"/>
    <w:rsid w:val="00D90AF3"/>
    <w:rsid w:val="00D92B08"/>
    <w:rsid w:val="00D97B09"/>
    <w:rsid w:val="00DA4981"/>
    <w:rsid w:val="00DC43CD"/>
    <w:rsid w:val="00DC46B6"/>
    <w:rsid w:val="00DD6DEE"/>
    <w:rsid w:val="00DE6B11"/>
    <w:rsid w:val="00DF00B3"/>
    <w:rsid w:val="00E14215"/>
    <w:rsid w:val="00E24D5F"/>
    <w:rsid w:val="00E30722"/>
    <w:rsid w:val="00E31021"/>
    <w:rsid w:val="00E36AFE"/>
    <w:rsid w:val="00E41BD1"/>
    <w:rsid w:val="00E45839"/>
    <w:rsid w:val="00E52CED"/>
    <w:rsid w:val="00E906CE"/>
    <w:rsid w:val="00EA47B6"/>
    <w:rsid w:val="00EA6ECE"/>
    <w:rsid w:val="00EF28DD"/>
    <w:rsid w:val="00EF5E11"/>
    <w:rsid w:val="00EF61A5"/>
    <w:rsid w:val="00F118DE"/>
    <w:rsid w:val="00F13AE3"/>
    <w:rsid w:val="00F22B3E"/>
    <w:rsid w:val="00F26584"/>
    <w:rsid w:val="00F361DB"/>
    <w:rsid w:val="00F42F5E"/>
    <w:rsid w:val="00F541EC"/>
    <w:rsid w:val="00F61188"/>
    <w:rsid w:val="00F66E12"/>
    <w:rsid w:val="00F86DF5"/>
    <w:rsid w:val="00F97C45"/>
    <w:rsid w:val="00FB5036"/>
    <w:rsid w:val="00FD0E0E"/>
    <w:rsid w:val="00FD7B88"/>
    <w:rsid w:val="00FE6C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DB9C82-18D2-4ACA-93B7-9281ADBA0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B0D"/>
    <w:pPr>
      <w:ind w:left="720"/>
      <w:contextualSpacing/>
    </w:pPr>
  </w:style>
  <w:style w:type="paragraph" w:styleId="Header">
    <w:name w:val="header"/>
    <w:basedOn w:val="Normal"/>
    <w:link w:val="HeaderChar"/>
    <w:uiPriority w:val="99"/>
    <w:unhideWhenUsed/>
    <w:rsid w:val="000472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2E8"/>
  </w:style>
  <w:style w:type="paragraph" w:styleId="Footer">
    <w:name w:val="footer"/>
    <w:basedOn w:val="Normal"/>
    <w:link w:val="FooterChar"/>
    <w:uiPriority w:val="99"/>
    <w:unhideWhenUsed/>
    <w:rsid w:val="000472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2E8"/>
  </w:style>
  <w:style w:type="paragraph" w:styleId="BalloonText">
    <w:name w:val="Balloon Text"/>
    <w:basedOn w:val="Normal"/>
    <w:link w:val="BalloonTextChar"/>
    <w:uiPriority w:val="99"/>
    <w:semiHidden/>
    <w:unhideWhenUsed/>
    <w:rsid w:val="00F42F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F5E"/>
    <w:rPr>
      <w:rFonts w:ascii="Tahoma" w:hAnsi="Tahoma" w:cs="Tahoma"/>
      <w:sz w:val="16"/>
      <w:szCs w:val="16"/>
    </w:rPr>
  </w:style>
  <w:style w:type="character" w:styleId="CommentReference">
    <w:name w:val="annotation reference"/>
    <w:basedOn w:val="DefaultParagraphFont"/>
    <w:uiPriority w:val="99"/>
    <w:semiHidden/>
    <w:unhideWhenUsed/>
    <w:rsid w:val="001F12F5"/>
    <w:rPr>
      <w:sz w:val="16"/>
      <w:szCs w:val="16"/>
    </w:rPr>
  </w:style>
  <w:style w:type="paragraph" w:styleId="CommentText">
    <w:name w:val="annotation text"/>
    <w:basedOn w:val="Normal"/>
    <w:link w:val="CommentTextChar"/>
    <w:uiPriority w:val="99"/>
    <w:semiHidden/>
    <w:unhideWhenUsed/>
    <w:rsid w:val="001F12F5"/>
    <w:pPr>
      <w:spacing w:line="240" w:lineRule="auto"/>
    </w:pPr>
    <w:rPr>
      <w:sz w:val="20"/>
      <w:szCs w:val="20"/>
    </w:rPr>
  </w:style>
  <w:style w:type="character" w:customStyle="1" w:styleId="CommentTextChar">
    <w:name w:val="Comment Text Char"/>
    <w:basedOn w:val="DefaultParagraphFont"/>
    <w:link w:val="CommentText"/>
    <w:uiPriority w:val="99"/>
    <w:semiHidden/>
    <w:rsid w:val="001F12F5"/>
    <w:rPr>
      <w:sz w:val="20"/>
      <w:szCs w:val="20"/>
    </w:rPr>
  </w:style>
  <w:style w:type="paragraph" w:styleId="CommentSubject">
    <w:name w:val="annotation subject"/>
    <w:basedOn w:val="CommentText"/>
    <w:next w:val="CommentText"/>
    <w:link w:val="CommentSubjectChar"/>
    <w:uiPriority w:val="99"/>
    <w:semiHidden/>
    <w:unhideWhenUsed/>
    <w:rsid w:val="001F12F5"/>
    <w:rPr>
      <w:b/>
      <w:bCs/>
    </w:rPr>
  </w:style>
  <w:style w:type="character" w:customStyle="1" w:styleId="CommentSubjectChar">
    <w:name w:val="Comment Subject Char"/>
    <w:basedOn w:val="CommentTextChar"/>
    <w:link w:val="CommentSubject"/>
    <w:uiPriority w:val="99"/>
    <w:semiHidden/>
    <w:rsid w:val="001F12F5"/>
    <w:rPr>
      <w:b/>
      <w:bCs/>
      <w:sz w:val="20"/>
      <w:szCs w:val="20"/>
    </w:rPr>
  </w:style>
  <w:style w:type="paragraph" w:styleId="Revision">
    <w:name w:val="Revision"/>
    <w:hidden/>
    <w:uiPriority w:val="99"/>
    <w:semiHidden/>
    <w:rsid w:val="00B01362"/>
    <w:pPr>
      <w:spacing w:after="0" w:line="240" w:lineRule="auto"/>
    </w:pPr>
  </w:style>
  <w:style w:type="paragraph" w:styleId="FootnoteText">
    <w:name w:val="footnote text"/>
    <w:basedOn w:val="Normal"/>
    <w:link w:val="FootnoteTextChar"/>
    <w:uiPriority w:val="99"/>
    <w:semiHidden/>
    <w:unhideWhenUsed/>
    <w:rsid w:val="009C64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6431"/>
    <w:rPr>
      <w:sz w:val="20"/>
      <w:szCs w:val="20"/>
    </w:rPr>
  </w:style>
  <w:style w:type="character" w:styleId="FootnoteReference">
    <w:name w:val="footnote reference"/>
    <w:basedOn w:val="DefaultParagraphFont"/>
    <w:uiPriority w:val="99"/>
    <w:semiHidden/>
    <w:unhideWhenUsed/>
    <w:rsid w:val="009C6431"/>
    <w:rPr>
      <w:vertAlign w:val="superscript"/>
    </w:rPr>
  </w:style>
  <w:style w:type="table" w:styleId="TableGrid">
    <w:name w:val="Table Grid"/>
    <w:basedOn w:val="TableNormal"/>
    <w:uiPriority w:val="59"/>
    <w:rsid w:val="009C6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4C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itu.int/ITU-D/treg/broadband/ITU-BB-Reports_Impact-of-Broadband-on-the-Economy.pdf" TargetMode="External"/><Relationship Id="rId2" Type="http://schemas.openxmlformats.org/officeDocument/2006/relationships/hyperlink" Target="http://www3.weforum.org/docs/Global_IT_Report_2012.pdf" TargetMode="External"/><Relationship Id="rId1" Type="http://schemas.openxmlformats.org/officeDocument/2006/relationships/hyperlink" Target="http://www3.weforum.org/docs/Global_IT_Report_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3D7E4-4E99-4386-A736-EDDE29744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2167</Words>
  <Characters>12354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digicelgroup</Company>
  <LinksUpToDate>false</LinksUpToDate>
  <CharactersWithSpaces>14493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Gorton</dc:creator>
  <cp:lastModifiedBy>Sutherland-Campbell, Melesia</cp:lastModifiedBy>
  <cp:revision>2</cp:revision>
  <cp:lastPrinted>2012-10-05T11:40:00Z</cp:lastPrinted>
  <dcterms:created xsi:type="dcterms:W3CDTF">2016-02-18T20:11:00Z</dcterms:created>
  <dcterms:modified xsi:type="dcterms:W3CDTF">2016-02-18T20:11:00Z</dcterms:modified>
</cp:coreProperties>
</file>