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ED" w:rsidRDefault="008E7EED" w:rsidP="008E7EED">
      <w:pPr>
        <w:rPr>
          <w:sz w:val="24"/>
          <w:szCs w:val="24"/>
        </w:rPr>
      </w:pPr>
      <w:r>
        <w:rPr>
          <w:noProof/>
        </w:rPr>
        <w:drawing>
          <wp:inline distT="0" distB="0" distL="0" distR="0" wp14:anchorId="14CC5E29" wp14:editId="7F451705">
            <wp:extent cx="2181225" cy="942975"/>
            <wp:effectExtent l="0" t="0" r="9525" b="9525"/>
            <wp:docPr id="1" name="Picture 1" descr="CANTO A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TO AGM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343" cy="943026"/>
                    </a:xfrm>
                    <a:prstGeom prst="rect">
                      <a:avLst/>
                    </a:prstGeom>
                    <a:noFill/>
                    <a:ln>
                      <a:noFill/>
                    </a:ln>
                  </pic:spPr>
                </pic:pic>
              </a:graphicData>
            </a:graphic>
          </wp:inline>
        </w:drawing>
      </w:r>
    </w:p>
    <w:p w:rsidR="00CE0FC2" w:rsidRPr="008E7EED" w:rsidRDefault="00C2798F" w:rsidP="00C2798F">
      <w:pPr>
        <w:jc w:val="center"/>
        <w:rPr>
          <w:b/>
          <w:sz w:val="24"/>
          <w:szCs w:val="24"/>
        </w:rPr>
      </w:pPr>
      <w:r w:rsidRPr="008E7EED">
        <w:rPr>
          <w:b/>
          <w:sz w:val="24"/>
          <w:szCs w:val="24"/>
        </w:rPr>
        <w:t>CANTO REGULATORY &amp; EMERGING TECHNOLOGIES COMMITTEE MEETING</w:t>
      </w:r>
    </w:p>
    <w:p w:rsidR="008E7EED" w:rsidRPr="008E7EED" w:rsidRDefault="008E7EED" w:rsidP="00C2798F">
      <w:pPr>
        <w:jc w:val="center"/>
        <w:rPr>
          <w:b/>
          <w:sz w:val="24"/>
          <w:szCs w:val="24"/>
        </w:rPr>
      </w:pPr>
      <w:r w:rsidRPr="008E7EED">
        <w:rPr>
          <w:b/>
          <w:sz w:val="24"/>
          <w:szCs w:val="24"/>
        </w:rPr>
        <w:t>BOARD REPORT</w:t>
      </w:r>
    </w:p>
    <w:p w:rsidR="008E7EED" w:rsidRDefault="008E7EED" w:rsidP="00C2798F">
      <w:pPr>
        <w:jc w:val="center"/>
        <w:rPr>
          <w:b/>
          <w:sz w:val="24"/>
          <w:szCs w:val="24"/>
        </w:rPr>
      </w:pPr>
      <w:r w:rsidRPr="008E7EED">
        <w:rPr>
          <w:b/>
          <w:sz w:val="24"/>
          <w:szCs w:val="24"/>
        </w:rPr>
        <w:t>JULY 14, 2013</w:t>
      </w:r>
    </w:p>
    <w:p w:rsidR="00B57970" w:rsidRPr="00B57970" w:rsidRDefault="00B57970" w:rsidP="00B57970">
      <w:pPr>
        <w:rPr>
          <w:b/>
          <w:sz w:val="24"/>
          <w:szCs w:val="24"/>
        </w:rPr>
      </w:pPr>
      <w:r>
        <w:rPr>
          <w:sz w:val="24"/>
          <w:szCs w:val="24"/>
        </w:rPr>
        <w:t xml:space="preserve">    </w:t>
      </w:r>
      <w:r w:rsidRPr="00B57970">
        <w:rPr>
          <w:b/>
          <w:sz w:val="24"/>
          <w:szCs w:val="24"/>
        </w:rPr>
        <w:t>Terms of Reference</w:t>
      </w:r>
    </w:p>
    <w:p w:rsidR="00000000" w:rsidRPr="008E7EED" w:rsidRDefault="00E431E4" w:rsidP="00B57970">
      <w:pPr>
        <w:numPr>
          <w:ilvl w:val="0"/>
          <w:numId w:val="1"/>
        </w:numPr>
        <w:pBdr>
          <w:top w:val="single" w:sz="4" w:space="1" w:color="auto"/>
          <w:left w:val="single" w:sz="4" w:space="4" w:color="auto"/>
          <w:bottom w:val="single" w:sz="4" w:space="1" w:color="auto"/>
          <w:right w:val="single" w:sz="4" w:space="4" w:color="auto"/>
        </w:pBdr>
        <w:rPr>
          <w:sz w:val="24"/>
          <w:szCs w:val="24"/>
        </w:rPr>
      </w:pPr>
      <w:r w:rsidRPr="008E7EED">
        <w:rPr>
          <w:sz w:val="24"/>
          <w:szCs w:val="24"/>
        </w:rPr>
        <w:t>To keep abreast of developments in member countries</w:t>
      </w:r>
    </w:p>
    <w:p w:rsidR="00000000" w:rsidRPr="008E7EED" w:rsidRDefault="00E431E4" w:rsidP="00B57970">
      <w:pPr>
        <w:numPr>
          <w:ilvl w:val="0"/>
          <w:numId w:val="1"/>
        </w:numPr>
        <w:pBdr>
          <w:top w:val="single" w:sz="4" w:space="1" w:color="auto"/>
          <w:left w:val="single" w:sz="4" w:space="4" w:color="auto"/>
          <w:bottom w:val="single" w:sz="4" w:space="1" w:color="auto"/>
          <w:right w:val="single" w:sz="4" w:space="4" w:color="auto"/>
        </w:pBdr>
        <w:rPr>
          <w:sz w:val="24"/>
          <w:szCs w:val="24"/>
        </w:rPr>
      </w:pPr>
      <w:r w:rsidRPr="008E7EED">
        <w:rPr>
          <w:sz w:val="24"/>
          <w:szCs w:val="24"/>
        </w:rPr>
        <w:t xml:space="preserve">To </w:t>
      </w:r>
      <w:proofErr w:type="spellStart"/>
      <w:r w:rsidRPr="008E7EED">
        <w:rPr>
          <w:sz w:val="24"/>
          <w:szCs w:val="24"/>
        </w:rPr>
        <w:t>priortise</w:t>
      </w:r>
      <w:proofErr w:type="spellEnd"/>
      <w:r w:rsidRPr="008E7EED">
        <w:rPr>
          <w:sz w:val="24"/>
          <w:szCs w:val="24"/>
        </w:rPr>
        <w:t xml:space="preserve"> issues and concerns of members related to regulatory developments and emerging technologies</w:t>
      </w:r>
    </w:p>
    <w:p w:rsidR="00000000" w:rsidRPr="008E7EED" w:rsidRDefault="00E431E4" w:rsidP="00B57970">
      <w:pPr>
        <w:numPr>
          <w:ilvl w:val="0"/>
          <w:numId w:val="1"/>
        </w:numPr>
        <w:pBdr>
          <w:top w:val="single" w:sz="4" w:space="1" w:color="auto"/>
          <w:left w:val="single" w:sz="4" w:space="4" w:color="auto"/>
          <w:bottom w:val="single" w:sz="4" w:space="1" w:color="auto"/>
          <w:right w:val="single" w:sz="4" w:space="4" w:color="auto"/>
        </w:pBdr>
        <w:rPr>
          <w:sz w:val="24"/>
          <w:szCs w:val="24"/>
        </w:rPr>
      </w:pPr>
      <w:r w:rsidRPr="008E7EED">
        <w:rPr>
          <w:sz w:val="24"/>
          <w:szCs w:val="24"/>
        </w:rPr>
        <w:t>Develop CANTO’s position on emerging issues for approval by the Board</w:t>
      </w:r>
    </w:p>
    <w:p w:rsidR="00000000" w:rsidRPr="008E7EED" w:rsidRDefault="00E431E4" w:rsidP="00B57970">
      <w:pPr>
        <w:numPr>
          <w:ilvl w:val="0"/>
          <w:numId w:val="1"/>
        </w:numPr>
        <w:pBdr>
          <w:top w:val="single" w:sz="4" w:space="1" w:color="auto"/>
          <w:left w:val="single" w:sz="4" w:space="4" w:color="auto"/>
          <w:bottom w:val="single" w:sz="4" w:space="1" w:color="auto"/>
          <w:right w:val="single" w:sz="4" w:space="4" w:color="auto"/>
        </w:pBdr>
        <w:rPr>
          <w:sz w:val="24"/>
          <w:szCs w:val="24"/>
        </w:rPr>
      </w:pPr>
      <w:r w:rsidRPr="008E7EED">
        <w:rPr>
          <w:sz w:val="24"/>
          <w:szCs w:val="24"/>
        </w:rPr>
        <w:t>Identify areas for capacity development</w:t>
      </w:r>
    </w:p>
    <w:p w:rsidR="008E7EED" w:rsidRDefault="008E7EED" w:rsidP="008E7EED">
      <w:pPr>
        <w:rPr>
          <w:sz w:val="24"/>
          <w:szCs w:val="24"/>
        </w:rPr>
      </w:pPr>
    </w:p>
    <w:p w:rsidR="00EE1081" w:rsidRPr="00EE1081" w:rsidRDefault="00EE1081" w:rsidP="008E7EED">
      <w:pPr>
        <w:rPr>
          <w:b/>
          <w:sz w:val="24"/>
          <w:szCs w:val="24"/>
        </w:rPr>
      </w:pPr>
      <w:r w:rsidRPr="00EE1081">
        <w:rPr>
          <w:b/>
          <w:sz w:val="24"/>
          <w:szCs w:val="24"/>
        </w:rPr>
        <w:t>Broadband and Spectrum Focus</w:t>
      </w:r>
    </w:p>
    <w:p w:rsidR="00B57970" w:rsidRDefault="00B57970" w:rsidP="008E7EED">
      <w:pPr>
        <w:rPr>
          <w:sz w:val="24"/>
          <w:szCs w:val="24"/>
        </w:rPr>
      </w:pPr>
      <w:r>
        <w:rPr>
          <w:sz w:val="24"/>
          <w:szCs w:val="24"/>
        </w:rPr>
        <w:t xml:space="preserve">For the last two (2) years the Committee has been focusing on spectrum and broadband because these are the priority areas for our members. Broadband is offered by operators using mobile, wireless and fixed infrastructure and the operators are concerned about having spectrum released in sufficient quantities and at affordable prices to support broadband rollout. </w:t>
      </w:r>
    </w:p>
    <w:p w:rsidR="00B57970" w:rsidRDefault="00B57970" w:rsidP="008E7EED">
      <w:pPr>
        <w:rPr>
          <w:sz w:val="24"/>
          <w:szCs w:val="24"/>
        </w:rPr>
      </w:pPr>
      <w:r>
        <w:rPr>
          <w:sz w:val="24"/>
          <w:szCs w:val="24"/>
        </w:rPr>
        <w:t xml:space="preserve">In this regard in May 2013, the Board approved the Paper submitted by the Committee </w:t>
      </w:r>
      <w:r w:rsidR="005D208C">
        <w:rPr>
          <w:sz w:val="24"/>
          <w:szCs w:val="24"/>
        </w:rPr>
        <w:t>titled ‘</w:t>
      </w:r>
      <w:proofErr w:type="spellStart"/>
      <w:r w:rsidR="005D208C" w:rsidRPr="005D208C">
        <w:rPr>
          <w:i/>
          <w:sz w:val="24"/>
          <w:szCs w:val="24"/>
        </w:rPr>
        <w:t>Incentivising</w:t>
      </w:r>
      <w:proofErr w:type="spellEnd"/>
      <w:r w:rsidR="005D208C" w:rsidRPr="005D208C">
        <w:rPr>
          <w:i/>
          <w:sz w:val="24"/>
          <w:szCs w:val="24"/>
        </w:rPr>
        <w:t xml:space="preserve"> Investment in Broadband in the Caribbea</w:t>
      </w:r>
      <w:r w:rsidRPr="005D208C">
        <w:rPr>
          <w:i/>
          <w:sz w:val="24"/>
          <w:szCs w:val="24"/>
        </w:rPr>
        <w:t>n</w:t>
      </w:r>
      <w:r w:rsidR="005D208C" w:rsidRPr="005D208C">
        <w:rPr>
          <w:i/>
          <w:sz w:val="24"/>
          <w:szCs w:val="24"/>
        </w:rPr>
        <w:t>’</w:t>
      </w:r>
      <w:r w:rsidR="005D208C">
        <w:rPr>
          <w:sz w:val="24"/>
          <w:szCs w:val="24"/>
        </w:rPr>
        <w:t>.</w:t>
      </w:r>
      <w:r>
        <w:rPr>
          <w:sz w:val="24"/>
          <w:szCs w:val="24"/>
        </w:rPr>
        <w:t xml:space="preserve"> </w:t>
      </w:r>
      <w:r w:rsidR="005D208C">
        <w:rPr>
          <w:sz w:val="24"/>
          <w:szCs w:val="24"/>
        </w:rPr>
        <w:t>As a reminder, the industry requested:</w:t>
      </w:r>
    </w:p>
    <w:p w:rsidR="005D208C" w:rsidRPr="004C5A58" w:rsidRDefault="005D208C" w:rsidP="005D208C">
      <w:pPr>
        <w:pStyle w:val="ListParagraph"/>
        <w:numPr>
          <w:ilvl w:val="0"/>
          <w:numId w:val="2"/>
        </w:numPr>
        <w:spacing w:after="0"/>
        <w:rPr>
          <w:sz w:val="20"/>
          <w:szCs w:val="20"/>
        </w:rPr>
      </w:pPr>
      <w:r w:rsidRPr="004C5A58">
        <w:rPr>
          <w:sz w:val="20"/>
          <w:szCs w:val="20"/>
        </w:rPr>
        <w:t>Import Duty Relief</w:t>
      </w:r>
    </w:p>
    <w:p w:rsidR="005D208C" w:rsidRPr="004C5A58" w:rsidRDefault="005D208C" w:rsidP="005D208C">
      <w:pPr>
        <w:pStyle w:val="ListParagraph"/>
        <w:numPr>
          <w:ilvl w:val="0"/>
          <w:numId w:val="2"/>
        </w:numPr>
        <w:spacing w:after="0"/>
        <w:rPr>
          <w:sz w:val="20"/>
          <w:szCs w:val="20"/>
        </w:rPr>
      </w:pPr>
      <w:r w:rsidRPr="004C5A58">
        <w:rPr>
          <w:sz w:val="20"/>
          <w:szCs w:val="20"/>
        </w:rPr>
        <w:t>Consumption Tax Relief and Tax Credits</w:t>
      </w:r>
    </w:p>
    <w:p w:rsidR="005D208C" w:rsidRPr="004C5A58" w:rsidRDefault="005D208C" w:rsidP="005D208C">
      <w:pPr>
        <w:pStyle w:val="ListParagraph"/>
        <w:numPr>
          <w:ilvl w:val="0"/>
          <w:numId w:val="2"/>
        </w:numPr>
        <w:spacing w:after="0"/>
        <w:rPr>
          <w:sz w:val="20"/>
          <w:szCs w:val="20"/>
        </w:rPr>
      </w:pPr>
      <w:r w:rsidRPr="004C5A58">
        <w:rPr>
          <w:sz w:val="20"/>
          <w:szCs w:val="20"/>
        </w:rPr>
        <w:t xml:space="preserve">Reduced </w:t>
      </w:r>
      <w:proofErr w:type="spellStart"/>
      <w:r w:rsidRPr="004C5A58">
        <w:rPr>
          <w:sz w:val="20"/>
          <w:szCs w:val="20"/>
        </w:rPr>
        <w:t>Licence</w:t>
      </w:r>
      <w:proofErr w:type="spellEnd"/>
      <w:r w:rsidRPr="004C5A58">
        <w:rPr>
          <w:sz w:val="20"/>
          <w:szCs w:val="20"/>
        </w:rPr>
        <w:t xml:space="preserve"> Fees or </w:t>
      </w:r>
      <w:proofErr w:type="spellStart"/>
      <w:r w:rsidRPr="004C5A58">
        <w:rPr>
          <w:sz w:val="20"/>
          <w:szCs w:val="20"/>
        </w:rPr>
        <w:t>Licence</w:t>
      </w:r>
      <w:proofErr w:type="spellEnd"/>
      <w:r w:rsidRPr="004C5A58">
        <w:rPr>
          <w:sz w:val="20"/>
          <w:szCs w:val="20"/>
        </w:rPr>
        <w:t xml:space="preserve"> Fee Waivers for a specific period</w:t>
      </w:r>
    </w:p>
    <w:p w:rsidR="005D208C" w:rsidRPr="004C5A58" w:rsidRDefault="005D208C" w:rsidP="005D208C">
      <w:pPr>
        <w:pStyle w:val="ListParagraph"/>
        <w:numPr>
          <w:ilvl w:val="0"/>
          <w:numId w:val="2"/>
        </w:numPr>
        <w:spacing w:after="0"/>
        <w:rPr>
          <w:sz w:val="20"/>
          <w:szCs w:val="20"/>
        </w:rPr>
      </w:pPr>
      <w:r w:rsidRPr="004C5A58">
        <w:rPr>
          <w:sz w:val="20"/>
          <w:szCs w:val="20"/>
        </w:rPr>
        <w:t>Use of Universal Service Funds</w:t>
      </w:r>
    </w:p>
    <w:p w:rsidR="005D208C" w:rsidRPr="004C5A58" w:rsidRDefault="005D208C" w:rsidP="005D208C">
      <w:pPr>
        <w:pStyle w:val="ListParagraph"/>
        <w:numPr>
          <w:ilvl w:val="0"/>
          <w:numId w:val="2"/>
        </w:numPr>
        <w:spacing w:after="0" w:line="240" w:lineRule="auto"/>
        <w:rPr>
          <w:sz w:val="20"/>
          <w:szCs w:val="20"/>
        </w:rPr>
      </w:pPr>
      <w:r w:rsidRPr="004C5A58">
        <w:rPr>
          <w:sz w:val="20"/>
          <w:szCs w:val="20"/>
        </w:rPr>
        <w:t>Resourcing</w:t>
      </w:r>
    </w:p>
    <w:p w:rsidR="005D208C" w:rsidRPr="004C5A58" w:rsidRDefault="005D208C" w:rsidP="005D208C">
      <w:pPr>
        <w:pStyle w:val="ListParagraph"/>
        <w:numPr>
          <w:ilvl w:val="0"/>
          <w:numId w:val="2"/>
        </w:numPr>
        <w:spacing w:after="0" w:line="240" w:lineRule="auto"/>
        <w:rPr>
          <w:sz w:val="20"/>
          <w:szCs w:val="20"/>
        </w:rPr>
      </w:pPr>
      <w:r w:rsidRPr="004C5A58">
        <w:rPr>
          <w:sz w:val="20"/>
          <w:szCs w:val="20"/>
        </w:rPr>
        <w:t xml:space="preserve">More Government Services Online </w:t>
      </w:r>
    </w:p>
    <w:p w:rsidR="005D208C" w:rsidRDefault="005D208C" w:rsidP="008E7EED">
      <w:pPr>
        <w:rPr>
          <w:sz w:val="24"/>
          <w:szCs w:val="24"/>
        </w:rPr>
      </w:pPr>
    </w:p>
    <w:p w:rsidR="005D208C" w:rsidRDefault="008D29B3" w:rsidP="008E7EED">
      <w:pPr>
        <w:rPr>
          <w:sz w:val="24"/>
          <w:szCs w:val="24"/>
        </w:rPr>
      </w:pPr>
      <w:r>
        <w:rPr>
          <w:sz w:val="24"/>
          <w:szCs w:val="24"/>
        </w:rPr>
        <w:lastRenderedPageBreak/>
        <w:t>The Committee is pleased to have delivered this Policy Position as requested by the Ministers at CANTO 2012. The Secretary General has advised that the Paper has been circulated to all Ministers who are attending CANTO 2013.</w:t>
      </w:r>
    </w:p>
    <w:p w:rsidR="000030B4" w:rsidRDefault="005D208C" w:rsidP="008E7EED">
      <w:pPr>
        <w:rPr>
          <w:sz w:val="24"/>
          <w:szCs w:val="24"/>
        </w:rPr>
      </w:pPr>
      <w:r>
        <w:rPr>
          <w:sz w:val="24"/>
          <w:szCs w:val="24"/>
        </w:rPr>
        <w:t xml:space="preserve">While it is foundational for CANTO to have approved the Paper the Committee recognizes that it must translate the Policy into an Action Plan in order to deliver benefits to its member. It was agreed at the Meeting of May 24, 2013 that such an Action Plan is needed. A preliminary Action Plan has been circulated to the Committee for discussion </w:t>
      </w:r>
      <w:r w:rsidR="008D29B3">
        <w:rPr>
          <w:sz w:val="24"/>
          <w:szCs w:val="24"/>
        </w:rPr>
        <w:t>in</w:t>
      </w:r>
      <w:r>
        <w:rPr>
          <w:sz w:val="24"/>
          <w:szCs w:val="24"/>
        </w:rPr>
        <w:t xml:space="preserve"> the </w:t>
      </w:r>
      <w:r w:rsidR="008D29B3">
        <w:rPr>
          <w:sz w:val="24"/>
          <w:szCs w:val="24"/>
        </w:rPr>
        <w:t xml:space="preserve">face to face </w:t>
      </w:r>
      <w:r>
        <w:rPr>
          <w:sz w:val="24"/>
          <w:szCs w:val="24"/>
        </w:rPr>
        <w:t>mee</w:t>
      </w:r>
      <w:r w:rsidR="008D29B3">
        <w:rPr>
          <w:sz w:val="24"/>
          <w:szCs w:val="24"/>
        </w:rPr>
        <w:t xml:space="preserve">ting at CANTO 2013. </w:t>
      </w:r>
      <w:r w:rsidR="000030B4">
        <w:rPr>
          <w:sz w:val="24"/>
          <w:szCs w:val="24"/>
        </w:rPr>
        <w:t>The Action Plan proposes that a small, multi company group engage policymakers with regards to arriving at agreement on implementation of the incentives and that this group be supported at the highest level in each Company.</w:t>
      </w:r>
    </w:p>
    <w:p w:rsidR="000030B4" w:rsidRDefault="008D29B3" w:rsidP="008E7EED">
      <w:pPr>
        <w:rPr>
          <w:sz w:val="24"/>
          <w:szCs w:val="24"/>
        </w:rPr>
      </w:pPr>
      <w:r>
        <w:rPr>
          <w:sz w:val="24"/>
          <w:szCs w:val="24"/>
        </w:rPr>
        <w:t xml:space="preserve">In </w:t>
      </w:r>
      <w:r w:rsidR="000030B4">
        <w:rPr>
          <w:sz w:val="24"/>
          <w:szCs w:val="24"/>
        </w:rPr>
        <w:t>executing the elements of the Action Plan that could be more immediately achieved,</w:t>
      </w:r>
      <w:r>
        <w:rPr>
          <w:sz w:val="24"/>
          <w:szCs w:val="24"/>
        </w:rPr>
        <w:t xml:space="preserve"> the Committee</w:t>
      </w:r>
      <w:r w:rsidR="000030B4">
        <w:rPr>
          <w:sz w:val="24"/>
          <w:szCs w:val="24"/>
        </w:rPr>
        <w:t>:</w:t>
      </w:r>
    </w:p>
    <w:p w:rsidR="005D208C" w:rsidRPr="00B9748D" w:rsidRDefault="00DA7D62" w:rsidP="000030B4">
      <w:pPr>
        <w:pStyle w:val="ListParagraph"/>
        <w:numPr>
          <w:ilvl w:val="0"/>
          <w:numId w:val="3"/>
        </w:numPr>
        <w:rPr>
          <w:sz w:val="20"/>
          <w:szCs w:val="20"/>
        </w:rPr>
      </w:pPr>
      <w:proofErr w:type="gramStart"/>
      <w:r w:rsidRPr="00B9748D">
        <w:rPr>
          <w:sz w:val="20"/>
          <w:szCs w:val="20"/>
        </w:rPr>
        <w:t>will</w:t>
      </w:r>
      <w:proofErr w:type="gramEnd"/>
      <w:r w:rsidRPr="00B9748D">
        <w:rPr>
          <w:sz w:val="20"/>
          <w:szCs w:val="20"/>
        </w:rPr>
        <w:t xml:space="preserve"> be addressed by </w:t>
      </w:r>
      <w:r w:rsidR="008D29B3" w:rsidRPr="00B9748D">
        <w:rPr>
          <w:sz w:val="20"/>
          <w:szCs w:val="20"/>
        </w:rPr>
        <w:t xml:space="preserve">Minister Darcy Boyce </w:t>
      </w:r>
      <w:r w:rsidR="0021343A" w:rsidRPr="00B9748D">
        <w:rPr>
          <w:sz w:val="20"/>
          <w:szCs w:val="20"/>
        </w:rPr>
        <w:t xml:space="preserve">of Barbados </w:t>
      </w:r>
      <w:r w:rsidRPr="00B9748D">
        <w:rPr>
          <w:sz w:val="20"/>
          <w:szCs w:val="20"/>
        </w:rPr>
        <w:t xml:space="preserve">who has graciously accepted the invitation </w:t>
      </w:r>
      <w:r w:rsidR="008D29B3" w:rsidRPr="00B9748D">
        <w:rPr>
          <w:sz w:val="20"/>
          <w:szCs w:val="20"/>
        </w:rPr>
        <w:t xml:space="preserve">to </w:t>
      </w:r>
      <w:r w:rsidRPr="00B9748D">
        <w:rPr>
          <w:sz w:val="20"/>
          <w:szCs w:val="20"/>
        </w:rPr>
        <w:t>discuss</w:t>
      </w:r>
      <w:r w:rsidR="008D29B3" w:rsidRPr="00B9748D">
        <w:rPr>
          <w:sz w:val="20"/>
          <w:szCs w:val="20"/>
        </w:rPr>
        <w:t xml:space="preserve"> how the industry and governments can have a meeting of minds on how to achieve the </w:t>
      </w:r>
      <w:r w:rsidRPr="00B9748D">
        <w:rPr>
          <w:sz w:val="20"/>
          <w:szCs w:val="20"/>
        </w:rPr>
        <w:t xml:space="preserve">broadband </w:t>
      </w:r>
      <w:r w:rsidR="008D29B3" w:rsidRPr="00B9748D">
        <w:rPr>
          <w:sz w:val="20"/>
          <w:szCs w:val="20"/>
        </w:rPr>
        <w:t xml:space="preserve">objectives. </w:t>
      </w:r>
    </w:p>
    <w:p w:rsidR="000030B4" w:rsidRPr="00B9748D" w:rsidRDefault="0021343A" w:rsidP="000030B4">
      <w:pPr>
        <w:pStyle w:val="ListParagraph"/>
        <w:numPr>
          <w:ilvl w:val="0"/>
          <w:numId w:val="3"/>
        </w:numPr>
        <w:rPr>
          <w:sz w:val="20"/>
          <w:szCs w:val="20"/>
        </w:rPr>
      </w:pPr>
      <w:r w:rsidRPr="00B9748D">
        <w:rPr>
          <w:sz w:val="20"/>
          <w:szCs w:val="20"/>
        </w:rPr>
        <w:t xml:space="preserve">Requested </w:t>
      </w:r>
      <w:r w:rsidR="000030B4" w:rsidRPr="00B9748D">
        <w:rPr>
          <w:sz w:val="20"/>
          <w:szCs w:val="20"/>
        </w:rPr>
        <w:t xml:space="preserve">Raphael Marin of Belize </w:t>
      </w:r>
      <w:proofErr w:type="spellStart"/>
      <w:r w:rsidR="000030B4" w:rsidRPr="00B9748D">
        <w:rPr>
          <w:sz w:val="20"/>
          <w:szCs w:val="20"/>
        </w:rPr>
        <w:t>Telemedia</w:t>
      </w:r>
      <w:proofErr w:type="spellEnd"/>
      <w:r w:rsidR="000030B4" w:rsidRPr="00B9748D">
        <w:rPr>
          <w:sz w:val="20"/>
          <w:szCs w:val="20"/>
        </w:rPr>
        <w:t xml:space="preserve"> (BTL) and a Committee Member </w:t>
      </w:r>
      <w:r w:rsidRPr="00B9748D">
        <w:rPr>
          <w:sz w:val="20"/>
          <w:szCs w:val="20"/>
        </w:rPr>
        <w:t xml:space="preserve">to present at CANTO 2013 </w:t>
      </w:r>
      <w:r w:rsidR="000030B4" w:rsidRPr="00B9748D">
        <w:rPr>
          <w:sz w:val="20"/>
          <w:szCs w:val="20"/>
        </w:rPr>
        <w:t xml:space="preserve">on BTL as </w:t>
      </w:r>
      <w:r w:rsidRPr="00B9748D">
        <w:rPr>
          <w:sz w:val="20"/>
          <w:szCs w:val="20"/>
        </w:rPr>
        <w:t>a case study for the success of incentives for increasing broadband penetration in Belize.</w:t>
      </w:r>
    </w:p>
    <w:p w:rsidR="00DA7D62" w:rsidRDefault="00DA7D62" w:rsidP="008E7EED">
      <w:pPr>
        <w:rPr>
          <w:sz w:val="24"/>
          <w:szCs w:val="24"/>
        </w:rPr>
      </w:pPr>
      <w:r>
        <w:rPr>
          <w:sz w:val="24"/>
          <w:szCs w:val="24"/>
        </w:rPr>
        <w:t xml:space="preserve">CANTO has also requested that the Committee support the BIIPAC project with regards to the similar objective of </w:t>
      </w:r>
      <w:r w:rsidR="000030B4">
        <w:rPr>
          <w:sz w:val="24"/>
          <w:szCs w:val="24"/>
        </w:rPr>
        <w:t>incentivizing investment in broadband. The Committee agreed.</w:t>
      </w:r>
    </w:p>
    <w:p w:rsidR="00EE1081" w:rsidRDefault="00EE1081" w:rsidP="008E7EED">
      <w:pPr>
        <w:rPr>
          <w:sz w:val="24"/>
          <w:szCs w:val="24"/>
        </w:rPr>
      </w:pPr>
      <w:r>
        <w:rPr>
          <w:sz w:val="24"/>
          <w:szCs w:val="24"/>
        </w:rPr>
        <w:t>The Action Plan will be presented to the Board for approval when complete.</w:t>
      </w:r>
    </w:p>
    <w:p w:rsidR="00EE1081" w:rsidRDefault="00EE1081" w:rsidP="008E7EED">
      <w:pPr>
        <w:rPr>
          <w:b/>
          <w:sz w:val="24"/>
          <w:szCs w:val="24"/>
        </w:rPr>
      </w:pPr>
      <w:r w:rsidRPr="0066655A">
        <w:rPr>
          <w:b/>
          <w:sz w:val="24"/>
          <w:szCs w:val="24"/>
        </w:rPr>
        <w:t>Transparency of Regulator’s Budget</w:t>
      </w:r>
    </w:p>
    <w:p w:rsidR="0066655A" w:rsidRDefault="0066655A" w:rsidP="008E7EED">
      <w:pPr>
        <w:rPr>
          <w:sz w:val="24"/>
          <w:szCs w:val="24"/>
        </w:rPr>
      </w:pPr>
      <w:r>
        <w:rPr>
          <w:sz w:val="24"/>
          <w:szCs w:val="24"/>
        </w:rPr>
        <w:t>Further to the Board’s comments at the AGM, the captioned Paper has been revised and will be recirculated to the Committee members very soon.</w:t>
      </w:r>
    </w:p>
    <w:p w:rsidR="0066655A" w:rsidRPr="00AC48F3" w:rsidRDefault="00AC48F3" w:rsidP="008E7EED">
      <w:pPr>
        <w:rPr>
          <w:b/>
          <w:sz w:val="24"/>
          <w:szCs w:val="24"/>
        </w:rPr>
      </w:pPr>
      <w:r w:rsidRPr="00AC48F3">
        <w:rPr>
          <w:b/>
          <w:sz w:val="24"/>
          <w:szCs w:val="24"/>
        </w:rPr>
        <w:t>Active Committee Members</w:t>
      </w:r>
    </w:p>
    <w:p w:rsidR="00AC48F3" w:rsidRDefault="00AC48F3" w:rsidP="008E7EED">
      <w:pPr>
        <w:rPr>
          <w:sz w:val="24"/>
          <w:szCs w:val="24"/>
        </w:rPr>
      </w:pPr>
      <w:r>
        <w:rPr>
          <w:sz w:val="24"/>
          <w:szCs w:val="24"/>
        </w:rPr>
        <w:t>Active Committee members are:</w:t>
      </w:r>
    </w:p>
    <w:p w:rsidR="00AC48F3" w:rsidRDefault="00AC48F3" w:rsidP="00AC48F3">
      <w:pPr>
        <w:spacing w:after="0"/>
        <w:rPr>
          <w:sz w:val="24"/>
          <w:szCs w:val="24"/>
        </w:rPr>
      </w:pPr>
      <w:r>
        <w:rPr>
          <w:sz w:val="24"/>
          <w:szCs w:val="24"/>
        </w:rPr>
        <w:t>ATNI</w:t>
      </w:r>
      <w:r w:rsidR="00B9748D">
        <w:rPr>
          <w:sz w:val="24"/>
          <w:szCs w:val="24"/>
        </w:rPr>
        <w:t xml:space="preserve"> – </w:t>
      </w:r>
      <w:proofErr w:type="spellStart"/>
      <w:r w:rsidR="00B9748D">
        <w:rPr>
          <w:sz w:val="24"/>
          <w:szCs w:val="24"/>
        </w:rPr>
        <w:t>Delreo</w:t>
      </w:r>
      <w:proofErr w:type="spellEnd"/>
      <w:r w:rsidR="00B9748D">
        <w:rPr>
          <w:sz w:val="24"/>
          <w:szCs w:val="24"/>
        </w:rPr>
        <w:t xml:space="preserve"> Newman</w:t>
      </w:r>
    </w:p>
    <w:p w:rsidR="00AC48F3" w:rsidRDefault="00AC48F3" w:rsidP="00AC48F3">
      <w:pPr>
        <w:spacing w:after="0"/>
        <w:rPr>
          <w:sz w:val="24"/>
          <w:szCs w:val="24"/>
        </w:rPr>
      </w:pPr>
      <w:r>
        <w:rPr>
          <w:sz w:val="24"/>
          <w:szCs w:val="24"/>
        </w:rPr>
        <w:t>BTL</w:t>
      </w:r>
      <w:r w:rsidR="00B9748D">
        <w:rPr>
          <w:sz w:val="24"/>
          <w:szCs w:val="24"/>
        </w:rPr>
        <w:t xml:space="preserve"> – Raphael Marin</w:t>
      </w:r>
    </w:p>
    <w:p w:rsidR="00AC48F3" w:rsidRDefault="00AC48F3" w:rsidP="00AC48F3">
      <w:pPr>
        <w:spacing w:after="0"/>
        <w:rPr>
          <w:sz w:val="24"/>
          <w:szCs w:val="24"/>
        </w:rPr>
      </w:pPr>
      <w:proofErr w:type="spellStart"/>
      <w:r>
        <w:rPr>
          <w:sz w:val="24"/>
          <w:szCs w:val="24"/>
        </w:rPr>
        <w:t>Digicel</w:t>
      </w:r>
      <w:proofErr w:type="spellEnd"/>
      <w:r w:rsidR="00B9748D">
        <w:rPr>
          <w:sz w:val="24"/>
          <w:szCs w:val="24"/>
        </w:rPr>
        <w:t xml:space="preserve"> – Andrew Gorton; Julian Wilkins</w:t>
      </w:r>
    </w:p>
    <w:p w:rsidR="00AC48F3" w:rsidRDefault="00AC48F3" w:rsidP="00AC48F3">
      <w:pPr>
        <w:spacing w:after="0"/>
        <w:rPr>
          <w:sz w:val="24"/>
          <w:szCs w:val="24"/>
        </w:rPr>
      </w:pPr>
      <w:r>
        <w:rPr>
          <w:sz w:val="24"/>
          <w:szCs w:val="24"/>
        </w:rPr>
        <w:t>Flow</w:t>
      </w:r>
      <w:r w:rsidR="00B9748D">
        <w:rPr>
          <w:sz w:val="24"/>
          <w:szCs w:val="24"/>
        </w:rPr>
        <w:t xml:space="preserve"> – Opal Lawton</w:t>
      </w:r>
    </w:p>
    <w:p w:rsidR="00B9748D" w:rsidRDefault="00B9748D" w:rsidP="00AC48F3">
      <w:pPr>
        <w:spacing w:after="0"/>
        <w:rPr>
          <w:sz w:val="24"/>
          <w:szCs w:val="24"/>
        </w:rPr>
      </w:pPr>
      <w:r>
        <w:rPr>
          <w:sz w:val="24"/>
          <w:szCs w:val="24"/>
        </w:rPr>
        <w:t>LIME – Melesia Sutherland Campbell (Chair)</w:t>
      </w:r>
    </w:p>
    <w:p w:rsidR="00AC48F3" w:rsidRDefault="00AC48F3" w:rsidP="008E7EED">
      <w:pPr>
        <w:rPr>
          <w:sz w:val="24"/>
          <w:szCs w:val="24"/>
        </w:rPr>
      </w:pPr>
      <w:r>
        <w:rPr>
          <w:sz w:val="24"/>
          <w:szCs w:val="24"/>
        </w:rPr>
        <w:t>TSTT</w:t>
      </w:r>
      <w:r w:rsidR="00B9748D">
        <w:rPr>
          <w:sz w:val="24"/>
          <w:szCs w:val="24"/>
        </w:rPr>
        <w:t xml:space="preserve"> – Ed Duke</w:t>
      </w:r>
      <w:bookmarkStart w:id="0" w:name="_GoBack"/>
      <w:bookmarkEnd w:id="0"/>
    </w:p>
    <w:sectPr w:rsidR="00AC48F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E4" w:rsidRDefault="00E431E4" w:rsidP="00B9748D">
      <w:pPr>
        <w:spacing w:after="0" w:line="240" w:lineRule="auto"/>
      </w:pPr>
      <w:r>
        <w:separator/>
      </w:r>
    </w:p>
  </w:endnote>
  <w:endnote w:type="continuationSeparator" w:id="0">
    <w:p w:rsidR="00E431E4" w:rsidRDefault="00E431E4" w:rsidP="00B9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8D" w:rsidRDefault="00B9748D">
    <w:pPr>
      <w:pStyle w:val="Footer"/>
      <w:rPr>
        <w:sz w:val="16"/>
        <w:szCs w:val="16"/>
      </w:rPr>
    </w:pPr>
    <w:r w:rsidRPr="00B9748D">
      <w:rPr>
        <w:sz w:val="16"/>
        <w:szCs w:val="16"/>
      </w:rPr>
      <w:t>CANTO Regulatory &amp; Emerging Technologies Committee</w:t>
    </w:r>
    <w:r>
      <w:rPr>
        <w:sz w:val="16"/>
        <w:szCs w:val="16"/>
      </w:rPr>
      <w:t xml:space="preserve"> </w:t>
    </w:r>
    <w:r w:rsidRPr="00B9748D">
      <w:rPr>
        <w:sz w:val="16"/>
        <w:szCs w:val="16"/>
      </w:rPr>
      <w:t>Board Report</w:t>
    </w:r>
    <w:r>
      <w:rPr>
        <w:sz w:val="16"/>
        <w:szCs w:val="16"/>
      </w:rPr>
      <w:t xml:space="preserve"> - July 14, 2013</w:t>
    </w:r>
  </w:p>
  <w:p w:rsidR="00B9748D" w:rsidRPr="00B9748D" w:rsidRDefault="00B9748D">
    <w:pPr>
      <w:pStyle w:val="Footer"/>
      <w:rPr>
        <w:sz w:val="16"/>
        <w:szCs w:val="16"/>
      </w:rPr>
    </w:pPr>
    <w:r>
      <w:rPr>
        <w:sz w:val="16"/>
        <w:szCs w:val="16"/>
      </w:rPr>
      <w:t>Prepared by: Melesia Sutherland Campbell - Chair</w:t>
    </w:r>
  </w:p>
  <w:p w:rsidR="00B9748D" w:rsidRDefault="00B97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E4" w:rsidRDefault="00E431E4" w:rsidP="00B9748D">
      <w:pPr>
        <w:spacing w:after="0" w:line="240" w:lineRule="auto"/>
      </w:pPr>
      <w:r>
        <w:separator/>
      </w:r>
    </w:p>
  </w:footnote>
  <w:footnote w:type="continuationSeparator" w:id="0">
    <w:p w:rsidR="00E431E4" w:rsidRDefault="00E431E4" w:rsidP="00B97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F88"/>
    <w:multiLevelType w:val="hybridMultilevel"/>
    <w:tmpl w:val="7DC681F0"/>
    <w:lvl w:ilvl="0" w:tplc="46F24452">
      <w:start w:val="1"/>
      <w:numFmt w:val="decimal"/>
      <w:lvlText w:val="%1."/>
      <w:lvlJc w:val="left"/>
      <w:pPr>
        <w:tabs>
          <w:tab w:val="num" w:pos="720"/>
        </w:tabs>
        <w:ind w:left="720" w:hanging="360"/>
      </w:pPr>
    </w:lvl>
    <w:lvl w:ilvl="1" w:tplc="7004AF8C" w:tentative="1">
      <w:start w:val="1"/>
      <w:numFmt w:val="decimal"/>
      <w:lvlText w:val="%2."/>
      <w:lvlJc w:val="left"/>
      <w:pPr>
        <w:tabs>
          <w:tab w:val="num" w:pos="1440"/>
        </w:tabs>
        <w:ind w:left="1440" w:hanging="360"/>
      </w:pPr>
    </w:lvl>
    <w:lvl w:ilvl="2" w:tplc="08DEB144" w:tentative="1">
      <w:start w:val="1"/>
      <w:numFmt w:val="decimal"/>
      <w:lvlText w:val="%3."/>
      <w:lvlJc w:val="left"/>
      <w:pPr>
        <w:tabs>
          <w:tab w:val="num" w:pos="2160"/>
        </w:tabs>
        <w:ind w:left="2160" w:hanging="360"/>
      </w:pPr>
    </w:lvl>
    <w:lvl w:ilvl="3" w:tplc="FC223908" w:tentative="1">
      <w:start w:val="1"/>
      <w:numFmt w:val="decimal"/>
      <w:lvlText w:val="%4."/>
      <w:lvlJc w:val="left"/>
      <w:pPr>
        <w:tabs>
          <w:tab w:val="num" w:pos="2880"/>
        </w:tabs>
        <w:ind w:left="2880" w:hanging="360"/>
      </w:pPr>
    </w:lvl>
    <w:lvl w:ilvl="4" w:tplc="3886BEF4" w:tentative="1">
      <w:start w:val="1"/>
      <w:numFmt w:val="decimal"/>
      <w:lvlText w:val="%5."/>
      <w:lvlJc w:val="left"/>
      <w:pPr>
        <w:tabs>
          <w:tab w:val="num" w:pos="3600"/>
        </w:tabs>
        <w:ind w:left="3600" w:hanging="360"/>
      </w:pPr>
    </w:lvl>
    <w:lvl w:ilvl="5" w:tplc="4F3AEF94" w:tentative="1">
      <w:start w:val="1"/>
      <w:numFmt w:val="decimal"/>
      <w:lvlText w:val="%6."/>
      <w:lvlJc w:val="left"/>
      <w:pPr>
        <w:tabs>
          <w:tab w:val="num" w:pos="4320"/>
        </w:tabs>
        <w:ind w:left="4320" w:hanging="360"/>
      </w:pPr>
    </w:lvl>
    <w:lvl w:ilvl="6" w:tplc="B2F872EE" w:tentative="1">
      <w:start w:val="1"/>
      <w:numFmt w:val="decimal"/>
      <w:lvlText w:val="%7."/>
      <w:lvlJc w:val="left"/>
      <w:pPr>
        <w:tabs>
          <w:tab w:val="num" w:pos="5040"/>
        </w:tabs>
        <w:ind w:left="5040" w:hanging="360"/>
      </w:pPr>
    </w:lvl>
    <w:lvl w:ilvl="7" w:tplc="9CC23388" w:tentative="1">
      <w:start w:val="1"/>
      <w:numFmt w:val="decimal"/>
      <w:lvlText w:val="%8."/>
      <w:lvlJc w:val="left"/>
      <w:pPr>
        <w:tabs>
          <w:tab w:val="num" w:pos="5760"/>
        </w:tabs>
        <w:ind w:left="5760" w:hanging="360"/>
      </w:pPr>
    </w:lvl>
    <w:lvl w:ilvl="8" w:tplc="3B4640DE" w:tentative="1">
      <w:start w:val="1"/>
      <w:numFmt w:val="decimal"/>
      <w:lvlText w:val="%9."/>
      <w:lvlJc w:val="left"/>
      <w:pPr>
        <w:tabs>
          <w:tab w:val="num" w:pos="6480"/>
        </w:tabs>
        <w:ind w:left="6480" w:hanging="360"/>
      </w:pPr>
    </w:lvl>
  </w:abstractNum>
  <w:abstractNum w:abstractNumId="1">
    <w:nsid w:val="57731ED8"/>
    <w:multiLevelType w:val="hybridMultilevel"/>
    <w:tmpl w:val="B4BAE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777515"/>
    <w:multiLevelType w:val="hybridMultilevel"/>
    <w:tmpl w:val="CE2E4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8F"/>
    <w:rsid w:val="000030B4"/>
    <w:rsid w:val="000041B2"/>
    <w:rsid w:val="0021343A"/>
    <w:rsid w:val="005D208C"/>
    <w:rsid w:val="0066655A"/>
    <w:rsid w:val="008D29B3"/>
    <w:rsid w:val="008E2732"/>
    <w:rsid w:val="008E7EED"/>
    <w:rsid w:val="00AC48F3"/>
    <w:rsid w:val="00B57970"/>
    <w:rsid w:val="00B9748D"/>
    <w:rsid w:val="00C2798F"/>
    <w:rsid w:val="00DA7D62"/>
    <w:rsid w:val="00DD26A4"/>
    <w:rsid w:val="00E431E4"/>
    <w:rsid w:val="00EE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EED"/>
    <w:rPr>
      <w:rFonts w:ascii="Tahoma" w:hAnsi="Tahoma" w:cs="Tahoma"/>
      <w:sz w:val="16"/>
      <w:szCs w:val="16"/>
    </w:rPr>
  </w:style>
  <w:style w:type="paragraph" w:styleId="ListParagraph">
    <w:name w:val="List Paragraph"/>
    <w:basedOn w:val="Normal"/>
    <w:uiPriority w:val="34"/>
    <w:qFormat/>
    <w:rsid w:val="005D208C"/>
    <w:pPr>
      <w:ind w:left="720"/>
      <w:contextualSpacing/>
    </w:pPr>
  </w:style>
  <w:style w:type="paragraph" w:styleId="Header">
    <w:name w:val="header"/>
    <w:basedOn w:val="Normal"/>
    <w:link w:val="HeaderChar"/>
    <w:uiPriority w:val="99"/>
    <w:unhideWhenUsed/>
    <w:rsid w:val="00B9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8D"/>
  </w:style>
  <w:style w:type="paragraph" w:styleId="Footer">
    <w:name w:val="footer"/>
    <w:basedOn w:val="Normal"/>
    <w:link w:val="FooterChar"/>
    <w:uiPriority w:val="99"/>
    <w:unhideWhenUsed/>
    <w:rsid w:val="00B9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EED"/>
    <w:rPr>
      <w:rFonts w:ascii="Tahoma" w:hAnsi="Tahoma" w:cs="Tahoma"/>
      <w:sz w:val="16"/>
      <w:szCs w:val="16"/>
    </w:rPr>
  </w:style>
  <w:style w:type="paragraph" w:styleId="ListParagraph">
    <w:name w:val="List Paragraph"/>
    <w:basedOn w:val="Normal"/>
    <w:uiPriority w:val="34"/>
    <w:qFormat/>
    <w:rsid w:val="005D208C"/>
    <w:pPr>
      <w:ind w:left="720"/>
      <w:contextualSpacing/>
    </w:pPr>
  </w:style>
  <w:style w:type="paragraph" w:styleId="Header">
    <w:name w:val="header"/>
    <w:basedOn w:val="Normal"/>
    <w:link w:val="HeaderChar"/>
    <w:uiPriority w:val="99"/>
    <w:unhideWhenUsed/>
    <w:rsid w:val="00B9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8D"/>
  </w:style>
  <w:style w:type="paragraph" w:styleId="Footer">
    <w:name w:val="footer"/>
    <w:basedOn w:val="Normal"/>
    <w:link w:val="FooterChar"/>
    <w:uiPriority w:val="99"/>
    <w:unhideWhenUsed/>
    <w:rsid w:val="00B9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37065">
      <w:bodyDiv w:val="1"/>
      <w:marLeft w:val="0"/>
      <w:marRight w:val="0"/>
      <w:marTop w:val="0"/>
      <w:marBottom w:val="0"/>
      <w:divBdr>
        <w:top w:val="none" w:sz="0" w:space="0" w:color="auto"/>
        <w:left w:val="none" w:sz="0" w:space="0" w:color="auto"/>
        <w:bottom w:val="none" w:sz="0" w:space="0" w:color="auto"/>
        <w:right w:val="none" w:sz="0" w:space="0" w:color="auto"/>
      </w:divBdr>
      <w:divsChild>
        <w:div w:id="646785976">
          <w:marLeft w:val="907"/>
          <w:marRight w:val="0"/>
          <w:marTop w:val="125"/>
          <w:marBottom w:val="0"/>
          <w:divBdr>
            <w:top w:val="none" w:sz="0" w:space="0" w:color="auto"/>
            <w:left w:val="none" w:sz="0" w:space="0" w:color="auto"/>
            <w:bottom w:val="none" w:sz="0" w:space="0" w:color="auto"/>
            <w:right w:val="none" w:sz="0" w:space="0" w:color="auto"/>
          </w:divBdr>
        </w:div>
        <w:div w:id="34044110">
          <w:marLeft w:val="907"/>
          <w:marRight w:val="0"/>
          <w:marTop w:val="125"/>
          <w:marBottom w:val="0"/>
          <w:divBdr>
            <w:top w:val="none" w:sz="0" w:space="0" w:color="auto"/>
            <w:left w:val="none" w:sz="0" w:space="0" w:color="auto"/>
            <w:bottom w:val="none" w:sz="0" w:space="0" w:color="auto"/>
            <w:right w:val="none" w:sz="0" w:space="0" w:color="auto"/>
          </w:divBdr>
        </w:div>
        <w:div w:id="2061398962">
          <w:marLeft w:val="907"/>
          <w:marRight w:val="0"/>
          <w:marTop w:val="125"/>
          <w:marBottom w:val="0"/>
          <w:divBdr>
            <w:top w:val="none" w:sz="0" w:space="0" w:color="auto"/>
            <w:left w:val="none" w:sz="0" w:space="0" w:color="auto"/>
            <w:bottom w:val="none" w:sz="0" w:space="0" w:color="auto"/>
            <w:right w:val="none" w:sz="0" w:space="0" w:color="auto"/>
          </w:divBdr>
        </w:div>
        <w:div w:id="1522234604">
          <w:marLeft w:val="90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LIME</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Sutherland-Campbell, Melesia</dc:creator>
  <cp:lastModifiedBy>Sutherland-Campbell, Melesia</cp:lastModifiedBy>
  <cp:revision>2</cp:revision>
  <dcterms:created xsi:type="dcterms:W3CDTF">2013-07-14T02:30:00Z</dcterms:created>
  <dcterms:modified xsi:type="dcterms:W3CDTF">2013-07-14T02:30:00Z</dcterms:modified>
</cp:coreProperties>
</file>