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46" w:rsidRPr="00414BAB" w:rsidRDefault="000D6066">
      <w:pPr>
        <w:rPr>
          <w:b/>
        </w:rPr>
      </w:pPr>
      <w:r w:rsidRPr="00414BAB">
        <w:rPr>
          <w:b/>
        </w:rPr>
        <w:t>Minutes of Corpora</w:t>
      </w:r>
      <w:r w:rsidR="00070068">
        <w:rPr>
          <w:b/>
        </w:rPr>
        <w:t>te Social Responsibility (CSR) c</w:t>
      </w:r>
      <w:r w:rsidRPr="00414BAB">
        <w:rPr>
          <w:b/>
        </w:rPr>
        <w:t xml:space="preserve">ommittee </w:t>
      </w:r>
      <w:r w:rsidR="00070068">
        <w:rPr>
          <w:b/>
        </w:rPr>
        <w:t>conference call</w:t>
      </w:r>
      <w:r w:rsidR="005A1895" w:rsidRPr="00414BAB">
        <w:rPr>
          <w:b/>
        </w:rPr>
        <w:t xml:space="preserve"> held on </w:t>
      </w:r>
      <w:r w:rsidR="00982F46" w:rsidRPr="00414BAB">
        <w:rPr>
          <w:b/>
        </w:rPr>
        <w:t>Wednesday 15</w:t>
      </w:r>
      <w:r w:rsidR="00982F46" w:rsidRPr="00414BAB">
        <w:rPr>
          <w:b/>
          <w:vertAlign w:val="superscript"/>
        </w:rPr>
        <w:t>th</w:t>
      </w:r>
      <w:r w:rsidR="00982F46" w:rsidRPr="00414BAB">
        <w:rPr>
          <w:b/>
        </w:rPr>
        <w:t xml:space="preserve"> October,</w:t>
      </w:r>
      <w:r w:rsidR="00972E6C">
        <w:rPr>
          <w:b/>
        </w:rPr>
        <w:t xml:space="preserve"> </w:t>
      </w:r>
      <w:r w:rsidR="00982F46" w:rsidRPr="00414BAB">
        <w:rPr>
          <w:b/>
        </w:rPr>
        <w:t>2014.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2340"/>
        <w:gridCol w:w="6640"/>
      </w:tblGrid>
      <w:tr w:rsidR="000D6066" w:rsidRPr="00414BAB" w:rsidTr="000D6066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6066" w:rsidRPr="00414BAB" w:rsidRDefault="000D6066" w:rsidP="000D6066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414BAB">
              <w:rPr>
                <w:rFonts w:eastAsia="Times New Roman" w:cs="Times New Roman"/>
                <w:b/>
                <w:bCs/>
              </w:rPr>
              <w:t xml:space="preserve">Meeting Called by 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66" w:rsidRPr="00414BAB" w:rsidRDefault="000D6066" w:rsidP="000D6066">
            <w:pPr>
              <w:spacing w:after="0" w:line="240" w:lineRule="auto"/>
              <w:rPr>
                <w:rFonts w:eastAsia="Times New Roman" w:cs="Times New Roman"/>
              </w:rPr>
            </w:pPr>
            <w:r w:rsidRPr="00414BAB">
              <w:rPr>
                <w:rFonts w:eastAsia="Times New Roman" w:cs="Times New Roman"/>
              </w:rPr>
              <w:t xml:space="preserve">Julian Wilkins (Chair) </w:t>
            </w:r>
          </w:p>
        </w:tc>
      </w:tr>
      <w:tr w:rsidR="000D6066" w:rsidRPr="00414BAB" w:rsidTr="000D6066">
        <w:trPr>
          <w:trHeight w:val="19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6066" w:rsidRPr="00414BAB" w:rsidRDefault="000D6066" w:rsidP="000D6066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414BAB">
              <w:rPr>
                <w:rFonts w:eastAsia="Times New Roman" w:cs="Times New Roman"/>
                <w:b/>
                <w:bCs/>
              </w:rPr>
              <w:t>Attendees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66" w:rsidRPr="00414BAB" w:rsidRDefault="00771508" w:rsidP="000D6066">
            <w:pPr>
              <w:spacing w:after="0" w:line="240" w:lineRule="auto"/>
              <w:rPr>
                <w:rFonts w:eastAsia="Times New Roman" w:cs="Times New Roman"/>
              </w:rPr>
            </w:pPr>
            <w:r w:rsidRPr="00414BAB">
              <w:rPr>
                <w:rFonts w:eastAsia="Times New Roman" w:cs="Times New Roman"/>
              </w:rPr>
              <w:t xml:space="preserve">Wendy </w:t>
            </w:r>
            <w:r w:rsidR="004E5FC3" w:rsidRPr="00414BAB">
              <w:rPr>
                <w:rFonts w:eastAsia="Times New Roman" w:cs="Times New Roman"/>
              </w:rPr>
              <w:t>McDonald</w:t>
            </w:r>
          </w:p>
          <w:p w:rsidR="002F0E94" w:rsidRPr="00414BAB" w:rsidRDefault="002F0E94" w:rsidP="000D6066">
            <w:pPr>
              <w:spacing w:after="0" w:line="240" w:lineRule="auto"/>
              <w:rPr>
                <w:rFonts w:eastAsia="Times New Roman" w:cs="Times New Roman"/>
              </w:rPr>
            </w:pPr>
            <w:r w:rsidRPr="00414BAB">
              <w:rPr>
                <w:rFonts w:eastAsia="Times New Roman" w:cs="Times New Roman"/>
              </w:rPr>
              <w:t xml:space="preserve">Jonelle Jones </w:t>
            </w:r>
          </w:p>
          <w:p w:rsidR="002F0E94" w:rsidRPr="00414BAB" w:rsidRDefault="002F0E94" w:rsidP="000D6066">
            <w:pPr>
              <w:spacing w:after="0" w:line="240" w:lineRule="auto"/>
              <w:rPr>
                <w:rFonts w:eastAsia="Times New Roman" w:cs="Times New Roman"/>
              </w:rPr>
            </w:pPr>
            <w:r w:rsidRPr="00414BAB">
              <w:rPr>
                <w:rFonts w:eastAsia="Times New Roman" w:cs="Times New Roman"/>
              </w:rPr>
              <w:t xml:space="preserve">Gervon Abraham </w:t>
            </w:r>
          </w:p>
          <w:p w:rsidR="002F0E94" w:rsidRPr="00414BAB" w:rsidRDefault="00771508" w:rsidP="000D6066">
            <w:pPr>
              <w:spacing w:after="0" w:line="240" w:lineRule="auto"/>
              <w:rPr>
                <w:rFonts w:eastAsia="Times New Roman" w:cs="Times New Roman"/>
              </w:rPr>
            </w:pPr>
            <w:r w:rsidRPr="00414BAB">
              <w:rPr>
                <w:rFonts w:eastAsia="Times New Roman" w:cs="Times New Roman"/>
              </w:rPr>
              <w:t>Brown Bill</w:t>
            </w:r>
          </w:p>
          <w:p w:rsidR="00771508" w:rsidRPr="00414BAB" w:rsidRDefault="00771508" w:rsidP="000D6066">
            <w:pPr>
              <w:spacing w:after="0" w:line="240" w:lineRule="auto"/>
              <w:rPr>
                <w:rFonts w:eastAsia="Times New Roman" w:cs="Times New Roman"/>
              </w:rPr>
            </w:pPr>
            <w:r w:rsidRPr="00414BAB">
              <w:rPr>
                <w:rFonts w:eastAsia="Times New Roman" w:cs="Times New Roman"/>
              </w:rPr>
              <w:t>Samuel Joseph</w:t>
            </w:r>
          </w:p>
          <w:p w:rsidR="00771508" w:rsidRPr="00414BAB" w:rsidRDefault="00982F46" w:rsidP="000D6066">
            <w:pPr>
              <w:spacing w:after="0" w:line="240" w:lineRule="auto"/>
              <w:rPr>
                <w:rFonts w:eastAsia="Times New Roman" w:cs="Times New Roman"/>
              </w:rPr>
            </w:pPr>
            <w:r w:rsidRPr="00414BAB">
              <w:rPr>
                <w:rFonts w:eastAsia="Times New Roman" w:cs="Times New Roman"/>
              </w:rPr>
              <w:t>Vydia Bhagan</w:t>
            </w:r>
          </w:p>
        </w:tc>
      </w:tr>
      <w:tr w:rsidR="000D6066" w:rsidRPr="00414BAB" w:rsidTr="000D60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6066" w:rsidRPr="00414BAB" w:rsidRDefault="000D6066" w:rsidP="000D6066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414BAB">
              <w:rPr>
                <w:rFonts w:eastAsia="Times New Roman" w:cs="Times New Roman"/>
                <w:b/>
                <w:bCs/>
              </w:rPr>
              <w:t xml:space="preserve">Excused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66" w:rsidRPr="00414BAB" w:rsidRDefault="000D6066" w:rsidP="00982F4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D6066" w:rsidRPr="00414BAB" w:rsidTr="000D60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6066" w:rsidRPr="00414BAB" w:rsidRDefault="000D6066" w:rsidP="000D6066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414BAB">
              <w:rPr>
                <w:rFonts w:eastAsia="Times New Roman" w:cs="Times New Roman"/>
                <w:b/>
                <w:bCs/>
              </w:rPr>
              <w:t>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66" w:rsidRPr="00414BAB" w:rsidRDefault="00982F46" w:rsidP="000D6066">
            <w:pPr>
              <w:spacing w:after="0" w:line="240" w:lineRule="auto"/>
              <w:rPr>
                <w:rFonts w:eastAsia="Times New Roman" w:cs="Times New Roman"/>
              </w:rPr>
            </w:pPr>
            <w:r w:rsidRPr="00414BAB">
              <w:rPr>
                <w:rFonts w:eastAsia="Times New Roman" w:cs="Times New Roman"/>
              </w:rPr>
              <w:t>15</w:t>
            </w:r>
            <w:r w:rsidRPr="00414BAB">
              <w:rPr>
                <w:rFonts w:eastAsia="Times New Roman" w:cs="Times New Roman"/>
                <w:vertAlign w:val="superscript"/>
              </w:rPr>
              <w:t>th</w:t>
            </w:r>
            <w:r w:rsidR="00F779F3">
              <w:rPr>
                <w:rFonts w:eastAsia="Times New Roman" w:cs="Times New Roman"/>
              </w:rPr>
              <w:t xml:space="preserve"> October</w:t>
            </w:r>
            <w:r w:rsidR="00771508" w:rsidRPr="00414BAB">
              <w:rPr>
                <w:rFonts w:eastAsia="Times New Roman" w:cs="Times New Roman"/>
              </w:rPr>
              <w:t xml:space="preserve"> 2014</w:t>
            </w:r>
          </w:p>
        </w:tc>
      </w:tr>
    </w:tbl>
    <w:p w:rsidR="000D6066" w:rsidRPr="00414BAB" w:rsidRDefault="000D6066" w:rsidP="000D6066">
      <w:pPr>
        <w:rPr>
          <w:b/>
        </w:rPr>
      </w:pPr>
    </w:p>
    <w:p w:rsidR="000D6066" w:rsidRPr="00414BAB" w:rsidRDefault="000D6066" w:rsidP="000D6066">
      <w:pPr>
        <w:pStyle w:val="ListParagraph"/>
        <w:numPr>
          <w:ilvl w:val="0"/>
          <w:numId w:val="2"/>
        </w:numPr>
        <w:rPr>
          <w:b/>
        </w:rPr>
      </w:pPr>
      <w:r w:rsidRPr="00414BAB">
        <w:rPr>
          <w:b/>
        </w:rPr>
        <w:t>Welcome</w:t>
      </w:r>
    </w:p>
    <w:p w:rsidR="00D1061D" w:rsidRPr="00414BAB" w:rsidRDefault="002F0E94" w:rsidP="00C779F6">
      <w:pPr>
        <w:pStyle w:val="ListParagraph"/>
        <w:jc w:val="both"/>
      </w:pPr>
      <w:r w:rsidRPr="00414BAB">
        <w:t xml:space="preserve">The meeting commenced at </w:t>
      </w:r>
      <w:r w:rsidR="00982F46" w:rsidRPr="00414BAB">
        <w:t>3:35pm</w:t>
      </w:r>
      <w:r w:rsidRPr="00414BAB">
        <w:t xml:space="preserve">. The Chairman welcomed everyone to the </w:t>
      </w:r>
      <w:r w:rsidR="00982F46" w:rsidRPr="00414BAB">
        <w:t>Conference call</w:t>
      </w:r>
      <w:r w:rsidR="00771508" w:rsidRPr="00414BAB">
        <w:t xml:space="preserve">. </w:t>
      </w:r>
      <w:r w:rsidR="00982F46" w:rsidRPr="00414BAB">
        <w:t xml:space="preserve">The minutes </w:t>
      </w:r>
      <w:r w:rsidR="004D270E">
        <w:t>from</w:t>
      </w:r>
      <w:r w:rsidR="00982F46" w:rsidRPr="00414BAB">
        <w:t xml:space="preserve"> the last meeting </w:t>
      </w:r>
      <w:r w:rsidR="00A4624B" w:rsidRPr="00414BAB">
        <w:t>10</w:t>
      </w:r>
      <w:r w:rsidR="00A4624B" w:rsidRPr="00414BAB">
        <w:rPr>
          <w:vertAlign w:val="superscript"/>
        </w:rPr>
        <w:t>th</w:t>
      </w:r>
      <w:r w:rsidR="00A4624B" w:rsidRPr="00414BAB">
        <w:t xml:space="preserve"> August 2014 was approved.</w:t>
      </w:r>
    </w:p>
    <w:p w:rsidR="00D1061D" w:rsidRPr="00414BAB" w:rsidRDefault="00D1061D" w:rsidP="00C779F6">
      <w:pPr>
        <w:pStyle w:val="ListParagraph"/>
        <w:jc w:val="both"/>
      </w:pPr>
    </w:p>
    <w:p w:rsidR="00D1061D" w:rsidRPr="00414BAB" w:rsidRDefault="00A4624B" w:rsidP="00D1061D">
      <w:pPr>
        <w:pStyle w:val="ListParagraph"/>
        <w:numPr>
          <w:ilvl w:val="0"/>
          <w:numId w:val="2"/>
        </w:numPr>
        <w:rPr>
          <w:b/>
        </w:rPr>
      </w:pPr>
      <w:r w:rsidRPr="00414BAB">
        <w:rPr>
          <w:b/>
        </w:rPr>
        <w:t>Approval of the Agenda</w:t>
      </w:r>
    </w:p>
    <w:p w:rsidR="00D1061D" w:rsidRPr="00414BAB" w:rsidRDefault="00A4624B" w:rsidP="00D1061D">
      <w:pPr>
        <w:pStyle w:val="ListParagraph"/>
        <w:jc w:val="both"/>
      </w:pPr>
      <w:r w:rsidRPr="00414BAB">
        <w:t xml:space="preserve">The Agenda was approved with no changes.   </w:t>
      </w:r>
    </w:p>
    <w:p w:rsidR="00D1061D" w:rsidRPr="00414BAB" w:rsidRDefault="00D1061D" w:rsidP="00D1061D">
      <w:pPr>
        <w:pStyle w:val="ListParagraph"/>
        <w:jc w:val="both"/>
      </w:pPr>
    </w:p>
    <w:p w:rsidR="00D1061D" w:rsidRPr="00414BAB" w:rsidRDefault="003F3967" w:rsidP="00D1061D">
      <w:pPr>
        <w:pStyle w:val="ListParagraph"/>
        <w:numPr>
          <w:ilvl w:val="0"/>
          <w:numId w:val="2"/>
        </w:numPr>
        <w:jc w:val="both"/>
        <w:rPr>
          <w:b/>
        </w:rPr>
      </w:pPr>
      <w:r w:rsidRPr="00414BAB">
        <w:rPr>
          <w:b/>
        </w:rPr>
        <w:t>Next steps for the best practice</w:t>
      </w:r>
      <w:r w:rsidR="00D1061D" w:rsidRPr="00414BAB">
        <w:rPr>
          <w:b/>
        </w:rPr>
        <w:t xml:space="preserve"> paper</w:t>
      </w:r>
    </w:p>
    <w:p w:rsidR="00F852F8" w:rsidRDefault="003F3967" w:rsidP="00C779F6">
      <w:pPr>
        <w:pStyle w:val="ListParagraph"/>
        <w:jc w:val="both"/>
      </w:pPr>
      <w:r w:rsidRPr="00414BAB">
        <w:t xml:space="preserve">The Chairman emphasized that </w:t>
      </w:r>
      <w:r w:rsidR="0013177D">
        <w:t>t</w:t>
      </w:r>
      <w:r w:rsidR="00D1061D" w:rsidRPr="00414BAB">
        <w:t xml:space="preserve">he </w:t>
      </w:r>
      <w:r w:rsidR="003269C7" w:rsidRPr="00414BAB">
        <w:t xml:space="preserve">paper </w:t>
      </w:r>
      <w:r w:rsidR="00771508" w:rsidRPr="00414BAB">
        <w:t xml:space="preserve">for the </w:t>
      </w:r>
      <w:r w:rsidR="00F779F3">
        <w:t>‘</w:t>
      </w:r>
      <w:r w:rsidR="00771508" w:rsidRPr="00414BAB">
        <w:t>Environmentally Sound Management of</w:t>
      </w:r>
      <w:r w:rsidR="00D1061D" w:rsidRPr="00414BAB">
        <w:t xml:space="preserve"> Mobile Handsets and Equipment</w:t>
      </w:r>
      <w:r w:rsidR="00F779F3">
        <w:t>’</w:t>
      </w:r>
      <w:r w:rsidR="00D1061D" w:rsidRPr="00414BAB">
        <w:t xml:space="preserve"> </w:t>
      </w:r>
      <w:r w:rsidRPr="00414BAB">
        <w:t>was well received by the Board</w:t>
      </w:r>
      <w:r w:rsidR="00521D08" w:rsidRPr="00414BAB">
        <w:t>.</w:t>
      </w:r>
      <w:r w:rsidRPr="00414BAB">
        <w:t xml:space="preserve">  He asked the committee </w:t>
      </w:r>
      <w:r w:rsidR="00F779F3">
        <w:t xml:space="preserve">to discuss the </w:t>
      </w:r>
      <w:r w:rsidR="00521D08" w:rsidRPr="00414BAB">
        <w:t>next step</w:t>
      </w:r>
      <w:r w:rsidR="0013177D">
        <w:t>s</w:t>
      </w:r>
      <w:r w:rsidRPr="00414BAB">
        <w:t xml:space="preserve"> after </w:t>
      </w:r>
      <w:r w:rsidR="00F779F3">
        <w:t xml:space="preserve">circulating </w:t>
      </w:r>
      <w:r w:rsidRPr="00414BAB">
        <w:t>the paper</w:t>
      </w:r>
      <w:r w:rsidR="00F779F3">
        <w:t xml:space="preserve"> </w:t>
      </w:r>
      <w:r w:rsidRPr="00414BAB">
        <w:t>at the CANTO conference</w:t>
      </w:r>
      <w:r w:rsidR="00521D08" w:rsidRPr="00414BAB">
        <w:t xml:space="preserve"> i</w:t>
      </w:r>
      <w:r w:rsidR="00051BDB" w:rsidRPr="00414BAB">
        <w:t>n the Bahamas</w:t>
      </w:r>
      <w:r w:rsidR="0013177D">
        <w:t>.</w:t>
      </w:r>
      <w:r w:rsidR="00051BDB" w:rsidRPr="00414BAB">
        <w:t xml:space="preserve"> </w:t>
      </w:r>
      <w:r w:rsidR="0013177D">
        <w:t xml:space="preserve"> </w:t>
      </w:r>
      <w:r w:rsidR="00051BDB" w:rsidRPr="00414BAB">
        <w:t>Joseph</w:t>
      </w:r>
      <w:r w:rsidR="002B7AA4" w:rsidRPr="00414BAB">
        <w:t xml:space="preserve"> said the paper was well written and </w:t>
      </w:r>
      <w:r w:rsidR="004D270E">
        <w:t xml:space="preserve">an </w:t>
      </w:r>
      <w:r w:rsidR="002B7AA4" w:rsidRPr="00414BAB">
        <w:t>excellent approach for any Operator to follow the</w:t>
      </w:r>
      <w:r w:rsidR="004D270E">
        <w:t xml:space="preserve"> recommended</w:t>
      </w:r>
      <w:r w:rsidR="002B7AA4" w:rsidRPr="00414BAB">
        <w:t xml:space="preserve"> guidelines</w:t>
      </w:r>
      <w:r w:rsidR="0013177D">
        <w:t xml:space="preserve">. He also questioned whether the increase of </w:t>
      </w:r>
      <w:r w:rsidR="00536EF6" w:rsidRPr="00414BAB">
        <w:t xml:space="preserve">Broadband </w:t>
      </w:r>
      <w:r w:rsidR="002B7AA4" w:rsidRPr="00414BAB">
        <w:t>into the commun</w:t>
      </w:r>
      <w:r w:rsidR="00536EF6" w:rsidRPr="00414BAB">
        <w:t>ities</w:t>
      </w:r>
      <w:r w:rsidR="0013177D">
        <w:t xml:space="preserve"> was </w:t>
      </w:r>
      <w:r w:rsidR="004D270E">
        <w:t xml:space="preserve">also </w:t>
      </w:r>
      <w:r w:rsidR="0013177D">
        <w:t xml:space="preserve">a CSR issue? </w:t>
      </w:r>
      <w:r w:rsidR="00F852F8" w:rsidRPr="00414BAB">
        <w:t xml:space="preserve">Julian indicated </w:t>
      </w:r>
      <w:r w:rsidR="008C4FFF" w:rsidRPr="00414BAB">
        <w:t>that trying to increase the Broadband penetration rate</w:t>
      </w:r>
      <w:r w:rsidR="00F852F8" w:rsidRPr="00414BAB">
        <w:t xml:space="preserve"> is a corporate </w:t>
      </w:r>
      <w:r w:rsidR="003E0B2B" w:rsidRPr="00414BAB">
        <w:t xml:space="preserve">responsibility and </w:t>
      </w:r>
      <w:r w:rsidR="0013177D">
        <w:t xml:space="preserve">could be another </w:t>
      </w:r>
      <w:r w:rsidR="008C4FFF" w:rsidRPr="00414BAB">
        <w:t>paper or project</w:t>
      </w:r>
      <w:r w:rsidR="004D270E">
        <w:t xml:space="preserve"> for the committee</w:t>
      </w:r>
      <w:r w:rsidR="008C4FFF" w:rsidRPr="00414BAB">
        <w:t>.</w:t>
      </w:r>
    </w:p>
    <w:p w:rsidR="0013177D" w:rsidRPr="00414BAB" w:rsidRDefault="0013177D" w:rsidP="00C779F6">
      <w:pPr>
        <w:pStyle w:val="ListParagraph"/>
        <w:jc w:val="both"/>
      </w:pPr>
    </w:p>
    <w:p w:rsidR="00E22F82" w:rsidRPr="00414BAB" w:rsidRDefault="003E0B2B" w:rsidP="00C779F6">
      <w:pPr>
        <w:pStyle w:val="ListParagraph"/>
        <w:jc w:val="both"/>
      </w:pPr>
      <w:r w:rsidRPr="00414BAB">
        <w:t xml:space="preserve">Gervon asked if the committee is going to embark on a different project or </w:t>
      </w:r>
      <w:r w:rsidR="0013177D">
        <w:t xml:space="preserve">focus on the mobile handset paper </w:t>
      </w:r>
      <w:r w:rsidR="000F0E3B">
        <w:t xml:space="preserve">– should we have a </w:t>
      </w:r>
      <w:r w:rsidRPr="00414BAB">
        <w:t>time</w:t>
      </w:r>
      <w:r w:rsidR="000F0E3B">
        <w:t xml:space="preserve"> </w:t>
      </w:r>
      <w:proofErr w:type="gramStart"/>
      <w:r w:rsidRPr="00414BAB">
        <w:t>limit</w:t>
      </w:r>
      <w:r w:rsidR="000F0E3B">
        <w:t>?</w:t>
      </w:r>
      <w:proofErr w:type="gramEnd"/>
      <w:r w:rsidR="00890440">
        <w:t xml:space="preserve"> </w:t>
      </w:r>
      <w:r w:rsidR="00720BBA" w:rsidRPr="00414BAB">
        <w:t xml:space="preserve">Julian indicated that </w:t>
      </w:r>
      <w:r w:rsidR="00890440">
        <w:t xml:space="preserve">the committee could do </w:t>
      </w:r>
      <w:r w:rsidR="00720BBA" w:rsidRPr="00414BAB">
        <w:t xml:space="preserve">both </w:t>
      </w:r>
      <w:r w:rsidR="00890440">
        <w:t>ensuring</w:t>
      </w:r>
      <w:r w:rsidR="00720BBA" w:rsidRPr="00414BAB">
        <w:t xml:space="preserve"> the paper gets </w:t>
      </w:r>
      <w:r w:rsidR="000F0E3B">
        <w:t>visibility</w:t>
      </w:r>
      <w:r w:rsidR="00720BBA" w:rsidRPr="00414BAB">
        <w:t xml:space="preserve"> </w:t>
      </w:r>
      <w:r w:rsidR="00890440">
        <w:t xml:space="preserve">to all stakeholders </w:t>
      </w:r>
      <w:r w:rsidR="000F0E3B">
        <w:t xml:space="preserve">whilst at the same time </w:t>
      </w:r>
      <w:r w:rsidR="00890440">
        <w:t xml:space="preserve">working towards Broadband access for </w:t>
      </w:r>
      <w:r w:rsidR="00720BBA" w:rsidRPr="00414BAB">
        <w:t>everyone</w:t>
      </w:r>
      <w:r w:rsidR="00890440">
        <w:t xml:space="preserve">. </w:t>
      </w:r>
      <w:r w:rsidR="00720BBA" w:rsidRPr="00414BAB">
        <w:t xml:space="preserve">He </w:t>
      </w:r>
      <w:r w:rsidR="00890440">
        <w:t>emphasized</w:t>
      </w:r>
      <w:r w:rsidR="00720BBA" w:rsidRPr="00414BAB">
        <w:t xml:space="preserve"> that</w:t>
      </w:r>
      <w:r w:rsidR="008C4FFF" w:rsidRPr="00414BAB">
        <w:t xml:space="preserve"> there is still some way to go with the paper</w:t>
      </w:r>
      <w:r w:rsidR="00890440">
        <w:t>.</w:t>
      </w:r>
      <w:r w:rsidR="008C4FFF" w:rsidRPr="00414BAB">
        <w:t xml:space="preserve"> </w:t>
      </w:r>
      <w:r w:rsidR="00E22F82" w:rsidRPr="00414BAB">
        <w:t>He also noted t</w:t>
      </w:r>
      <w:r w:rsidR="000F0E3B">
        <w:t>hat at this time the committee should</w:t>
      </w:r>
      <w:r w:rsidR="00E22F82" w:rsidRPr="00414BAB">
        <w:t xml:space="preserve"> identify other projects.</w:t>
      </w:r>
    </w:p>
    <w:p w:rsidR="008C4FFF" w:rsidRPr="00414BAB" w:rsidRDefault="008C4FFF" w:rsidP="00C779F6">
      <w:pPr>
        <w:pStyle w:val="ListParagraph"/>
        <w:jc w:val="both"/>
      </w:pPr>
    </w:p>
    <w:p w:rsidR="00720BBA" w:rsidRPr="00890440" w:rsidRDefault="008C4FFF" w:rsidP="008C4FFF">
      <w:pPr>
        <w:pStyle w:val="ListParagraph"/>
        <w:numPr>
          <w:ilvl w:val="0"/>
          <w:numId w:val="2"/>
        </w:numPr>
        <w:jc w:val="both"/>
        <w:rPr>
          <w:b/>
        </w:rPr>
      </w:pPr>
      <w:r w:rsidRPr="00890440">
        <w:rPr>
          <w:b/>
        </w:rPr>
        <w:t>Building the partnership with the Basel Convention regional centre</w:t>
      </w:r>
      <w:r w:rsidR="003800A0" w:rsidRPr="00890440">
        <w:rPr>
          <w:b/>
        </w:rPr>
        <w:t xml:space="preserve"> </w:t>
      </w:r>
    </w:p>
    <w:p w:rsidR="00672DB8" w:rsidRDefault="003800A0" w:rsidP="00C779F6">
      <w:pPr>
        <w:pStyle w:val="ListParagraph"/>
        <w:jc w:val="both"/>
      </w:pPr>
      <w:r w:rsidRPr="00414BAB">
        <w:t xml:space="preserve">Jonelle mentioned that the paper </w:t>
      </w:r>
      <w:r w:rsidR="007F5C3B">
        <w:t xml:space="preserve">should </w:t>
      </w:r>
      <w:r w:rsidR="00F033B1">
        <w:t xml:space="preserve">still </w:t>
      </w:r>
      <w:r w:rsidR="007F5C3B">
        <w:t xml:space="preserve">be </w:t>
      </w:r>
      <w:r w:rsidRPr="00414BAB">
        <w:t>pushed</w:t>
      </w:r>
      <w:r w:rsidR="007F5C3B">
        <w:t xml:space="preserve"> through to </w:t>
      </w:r>
      <w:r w:rsidRPr="00414BAB">
        <w:t>CANTO operators</w:t>
      </w:r>
      <w:r w:rsidR="007F5C3B">
        <w:t xml:space="preserve"> at</w:t>
      </w:r>
      <w:r w:rsidRPr="00414BAB">
        <w:t xml:space="preserve"> the organizational level</w:t>
      </w:r>
      <w:r w:rsidR="00672DB8" w:rsidRPr="00414BAB">
        <w:t xml:space="preserve">. She said sensitization can be </w:t>
      </w:r>
      <w:r w:rsidR="00F033B1">
        <w:t xml:space="preserve">carried out </w:t>
      </w:r>
      <w:r w:rsidR="00672DB8" w:rsidRPr="00414BAB">
        <w:t>by the following:</w:t>
      </w:r>
    </w:p>
    <w:p w:rsidR="00890440" w:rsidRPr="00414BAB" w:rsidRDefault="00890440" w:rsidP="00C779F6">
      <w:pPr>
        <w:pStyle w:val="ListParagraph"/>
        <w:jc w:val="both"/>
      </w:pPr>
    </w:p>
    <w:p w:rsidR="008C4FFF" w:rsidRPr="00414BAB" w:rsidRDefault="008C4FFF" w:rsidP="00672DB8">
      <w:pPr>
        <w:pStyle w:val="ListParagraph"/>
        <w:numPr>
          <w:ilvl w:val="0"/>
          <w:numId w:val="7"/>
        </w:numPr>
        <w:jc w:val="both"/>
      </w:pPr>
      <w:r w:rsidRPr="00414BAB">
        <w:t>Include a snapshot article in the Cancion on the committee giving the various components of the paper and indicating its availability on the CANTO website.</w:t>
      </w:r>
    </w:p>
    <w:p w:rsidR="00672DB8" w:rsidRPr="00414BAB" w:rsidRDefault="00672DB8" w:rsidP="00672DB8">
      <w:pPr>
        <w:pStyle w:val="ListParagraph"/>
        <w:numPr>
          <w:ilvl w:val="0"/>
          <w:numId w:val="7"/>
        </w:numPr>
        <w:jc w:val="both"/>
      </w:pPr>
      <w:r w:rsidRPr="00414BAB">
        <w:t>Have workshop/s or online webinars</w:t>
      </w:r>
      <w:r w:rsidR="00A83180">
        <w:t xml:space="preserve"> to promote best practices</w:t>
      </w:r>
      <w:r w:rsidRPr="00414BAB">
        <w:t>.</w:t>
      </w:r>
    </w:p>
    <w:p w:rsidR="00672DB8" w:rsidRPr="00414BAB" w:rsidRDefault="00E22F82" w:rsidP="00672DB8">
      <w:pPr>
        <w:pStyle w:val="ListParagraph"/>
        <w:numPr>
          <w:ilvl w:val="0"/>
          <w:numId w:val="7"/>
        </w:numPr>
        <w:jc w:val="both"/>
      </w:pPr>
      <w:r w:rsidRPr="00414BAB">
        <w:lastRenderedPageBreak/>
        <w:t xml:space="preserve">Expert presentation from persons who were part of the </w:t>
      </w:r>
      <w:r w:rsidR="00A83180">
        <w:t>M</w:t>
      </w:r>
      <w:r w:rsidRPr="00414BAB">
        <w:t>PPI project.</w:t>
      </w:r>
    </w:p>
    <w:p w:rsidR="00672DB8" w:rsidRPr="00414BAB" w:rsidRDefault="00A83180" w:rsidP="00672DB8">
      <w:pPr>
        <w:pStyle w:val="ListParagraph"/>
        <w:numPr>
          <w:ilvl w:val="0"/>
          <w:numId w:val="7"/>
        </w:numPr>
        <w:jc w:val="both"/>
      </w:pPr>
      <w:r>
        <w:t>Expert p</w:t>
      </w:r>
      <w:r w:rsidR="008C4FFF" w:rsidRPr="00414BAB">
        <w:t xml:space="preserve">resentation on </w:t>
      </w:r>
      <w:r w:rsidR="00E22F82" w:rsidRPr="00414BAB">
        <w:t xml:space="preserve">International </w:t>
      </w:r>
      <w:proofErr w:type="spellStart"/>
      <w:r w:rsidR="008C4FFF" w:rsidRPr="00414BAB">
        <w:t>t</w:t>
      </w:r>
      <w:r w:rsidR="00672DB8" w:rsidRPr="00414BAB">
        <w:t>ransboundary</w:t>
      </w:r>
      <w:proofErr w:type="spellEnd"/>
      <w:r w:rsidR="00672DB8" w:rsidRPr="00414BAB">
        <w:t xml:space="preserve"> </w:t>
      </w:r>
      <w:r w:rsidR="008C4FFF" w:rsidRPr="00414BAB">
        <w:t xml:space="preserve">movement </w:t>
      </w:r>
      <w:r w:rsidR="007F45E4">
        <w:t xml:space="preserve">and collection </w:t>
      </w:r>
      <w:r w:rsidR="00672DB8" w:rsidRPr="00414BAB">
        <w:t>guidelines.</w:t>
      </w:r>
    </w:p>
    <w:p w:rsidR="00CD0E7E" w:rsidRPr="00414BAB" w:rsidRDefault="007F45E4" w:rsidP="00672DB8">
      <w:pPr>
        <w:ind w:left="720"/>
        <w:jc w:val="both"/>
      </w:pPr>
      <w:r>
        <w:t>Jonelle noted that t</w:t>
      </w:r>
      <w:r w:rsidR="00A83180" w:rsidRPr="00A83180">
        <w:t xml:space="preserve">he Basel Convention regional </w:t>
      </w:r>
      <w:proofErr w:type="spellStart"/>
      <w:r w:rsidR="00A83180" w:rsidRPr="00A83180">
        <w:t>centre</w:t>
      </w:r>
      <w:proofErr w:type="spellEnd"/>
      <w:r w:rsidR="00A83180" w:rsidRPr="00A83180">
        <w:t xml:space="preserve"> can</w:t>
      </w:r>
      <w:r w:rsidR="00A83180">
        <w:rPr>
          <w:b/>
        </w:rPr>
        <w:t xml:space="preserve"> </w:t>
      </w:r>
      <w:r w:rsidR="00672DB8" w:rsidRPr="00414BAB">
        <w:t xml:space="preserve">invite members to attend the </w:t>
      </w:r>
      <w:r w:rsidR="00237761" w:rsidRPr="00414BAB">
        <w:t>webinar or series of webinars</w:t>
      </w:r>
      <w:r w:rsidR="00672DB8" w:rsidRPr="00414BAB">
        <w:t xml:space="preserve"> </w:t>
      </w:r>
      <w:r w:rsidR="00237761" w:rsidRPr="00414BAB">
        <w:t xml:space="preserve">to promote not just the paper but </w:t>
      </w:r>
      <w:r w:rsidR="00FB7836" w:rsidRPr="00414BAB">
        <w:t xml:space="preserve">elaborate </w:t>
      </w:r>
      <w:r w:rsidR="00A83180">
        <w:t xml:space="preserve">on </w:t>
      </w:r>
      <w:r w:rsidR="00377B92">
        <w:t>th</w:t>
      </w:r>
      <w:r w:rsidR="00672DB8" w:rsidRPr="00414BAB">
        <w:t xml:space="preserve">e </w:t>
      </w:r>
      <w:r w:rsidR="00A83180">
        <w:t>M</w:t>
      </w:r>
      <w:r w:rsidR="00FB7836" w:rsidRPr="00414BAB">
        <w:t xml:space="preserve">PPI </w:t>
      </w:r>
      <w:r w:rsidR="005E1C3C" w:rsidRPr="00414BAB">
        <w:t>guidelines</w:t>
      </w:r>
      <w:r w:rsidR="00672DB8" w:rsidRPr="00414BAB">
        <w:t>.</w:t>
      </w:r>
    </w:p>
    <w:p w:rsidR="00FB7836" w:rsidRPr="00756162" w:rsidRDefault="00FB7836" w:rsidP="00AE505C">
      <w:pPr>
        <w:pStyle w:val="ListParagraph"/>
        <w:numPr>
          <w:ilvl w:val="0"/>
          <w:numId w:val="2"/>
        </w:numPr>
        <w:jc w:val="both"/>
        <w:rPr>
          <w:b/>
        </w:rPr>
      </w:pPr>
      <w:r w:rsidRPr="00756162">
        <w:rPr>
          <w:b/>
        </w:rPr>
        <w:t>Other CSR projects</w:t>
      </w:r>
    </w:p>
    <w:p w:rsidR="00FB7836" w:rsidRPr="00414BAB" w:rsidRDefault="00FB7836" w:rsidP="007F45E4">
      <w:pPr>
        <w:ind w:left="720"/>
        <w:jc w:val="both"/>
      </w:pPr>
      <w:r w:rsidRPr="00414BAB">
        <w:t>Jonelle indicated that an article on the main components of the CSR committee should be included in the upcoming Cancion magazine highlighting its mandate and guidelines.</w:t>
      </w:r>
    </w:p>
    <w:p w:rsidR="00CD0E7E" w:rsidRPr="00414BAB" w:rsidRDefault="00CD0E7E" w:rsidP="00672DB8">
      <w:pPr>
        <w:ind w:left="720"/>
        <w:jc w:val="both"/>
      </w:pPr>
      <w:r w:rsidRPr="00414BAB">
        <w:t>Action 1:</w:t>
      </w:r>
      <w:r w:rsidRPr="00414BAB">
        <w:tab/>
      </w:r>
      <w:r w:rsidR="00AE505C" w:rsidRPr="00414BAB">
        <w:t>Carmen</w:t>
      </w:r>
      <w:r w:rsidRPr="00414BAB">
        <w:t xml:space="preserve"> to allocate space in the CANTO magazine for CSR article.</w:t>
      </w:r>
    </w:p>
    <w:p w:rsidR="005E1C3C" w:rsidRPr="00414BAB" w:rsidRDefault="00CD0E7E" w:rsidP="00CD0E7E">
      <w:pPr>
        <w:ind w:left="2160" w:hanging="1440"/>
        <w:jc w:val="both"/>
      </w:pPr>
      <w:r w:rsidRPr="00414BAB">
        <w:t>Action 2</w:t>
      </w:r>
      <w:r w:rsidR="005E1C3C" w:rsidRPr="00414BAB">
        <w:t xml:space="preserve">:  </w:t>
      </w:r>
      <w:r w:rsidR="005E1C3C" w:rsidRPr="00414BAB">
        <w:tab/>
      </w:r>
      <w:r w:rsidRPr="00414BAB">
        <w:t>Chairman</w:t>
      </w:r>
      <w:r w:rsidR="005E1C3C" w:rsidRPr="00414BAB">
        <w:t xml:space="preserve"> to include article on </w:t>
      </w:r>
      <w:r w:rsidR="00FB7836" w:rsidRPr="00414BAB">
        <w:t xml:space="preserve">the main components of </w:t>
      </w:r>
      <w:r w:rsidR="005E1C3C" w:rsidRPr="00414BAB">
        <w:t>CSR committee in the Cancion magazine to be presented at the upcoming AGM in January.</w:t>
      </w:r>
      <w:r w:rsidRPr="00414BAB">
        <w:t xml:space="preserve"> Deadline for article is 7</w:t>
      </w:r>
      <w:r w:rsidRPr="00414BAB">
        <w:rPr>
          <w:vertAlign w:val="superscript"/>
        </w:rPr>
        <w:t>th</w:t>
      </w:r>
      <w:r w:rsidRPr="00414BAB">
        <w:t xml:space="preserve"> November.</w:t>
      </w:r>
    </w:p>
    <w:p w:rsidR="003E0B2B" w:rsidRPr="00414BAB" w:rsidRDefault="00CD0E7E" w:rsidP="00CD0E7E">
      <w:pPr>
        <w:ind w:left="2160" w:hanging="1440"/>
        <w:jc w:val="both"/>
      </w:pPr>
      <w:r w:rsidRPr="00414BAB">
        <w:t>Action 3</w:t>
      </w:r>
      <w:r w:rsidR="005E1C3C" w:rsidRPr="00414BAB">
        <w:t>:</w:t>
      </w:r>
      <w:r w:rsidR="005E1C3C" w:rsidRPr="00414BAB">
        <w:tab/>
        <w:t xml:space="preserve">Chairman to discuss with </w:t>
      </w:r>
      <w:r w:rsidR="007F45E4">
        <w:t>Tricia</w:t>
      </w:r>
      <w:r w:rsidR="005E1C3C" w:rsidRPr="00414BAB">
        <w:t xml:space="preserve"> to p</w:t>
      </w:r>
      <w:r w:rsidR="00756162">
        <w:t xml:space="preserve">lace </w:t>
      </w:r>
      <w:r w:rsidR="005E1C3C" w:rsidRPr="00414BAB">
        <w:t xml:space="preserve">the </w:t>
      </w:r>
      <w:r w:rsidR="00756162">
        <w:t>CSR Best P</w:t>
      </w:r>
      <w:r w:rsidR="005E1C3C" w:rsidRPr="00414BAB">
        <w:t>ractice paper on the CANTO website</w:t>
      </w:r>
      <w:r w:rsidR="00756162">
        <w:t xml:space="preserve"> – general public area</w:t>
      </w:r>
      <w:r w:rsidR="007F45E4">
        <w:t xml:space="preserve"> and promote to the membership</w:t>
      </w:r>
      <w:r w:rsidR="005E1C3C" w:rsidRPr="00414BAB">
        <w:t>.</w:t>
      </w:r>
    </w:p>
    <w:p w:rsidR="00AE505C" w:rsidRPr="00414BAB" w:rsidRDefault="00CD0E7E" w:rsidP="00AE505C">
      <w:pPr>
        <w:ind w:left="2160" w:hanging="1440"/>
        <w:jc w:val="both"/>
      </w:pPr>
      <w:r w:rsidRPr="00414BAB">
        <w:t>Action 4:</w:t>
      </w:r>
      <w:r w:rsidRPr="00414BAB">
        <w:tab/>
        <w:t xml:space="preserve">Chairman to discuss with Tricia </w:t>
      </w:r>
      <w:r w:rsidR="00756162">
        <w:t>(</w:t>
      </w:r>
      <w:r w:rsidR="00237761" w:rsidRPr="00414BAB">
        <w:t>marketing</w:t>
      </w:r>
      <w:r w:rsidRPr="00414BAB">
        <w:t xml:space="preserve"> team</w:t>
      </w:r>
      <w:r w:rsidR="00756162">
        <w:t>) whether we can</w:t>
      </w:r>
      <w:r w:rsidRPr="00414BAB">
        <w:t xml:space="preserve"> </w:t>
      </w:r>
      <w:r w:rsidR="007F45E4">
        <w:t>carry out</w:t>
      </w:r>
      <w:r w:rsidRPr="00414BAB">
        <w:t xml:space="preserve"> a Webinar </w:t>
      </w:r>
      <w:r w:rsidR="00756162">
        <w:t xml:space="preserve">based </w:t>
      </w:r>
      <w:r w:rsidRPr="00414BAB">
        <w:t>on the paper.</w:t>
      </w:r>
    </w:p>
    <w:p w:rsidR="00834327" w:rsidRPr="00414BAB" w:rsidRDefault="00AE505C" w:rsidP="00AE505C">
      <w:pPr>
        <w:pStyle w:val="ListParagraph"/>
        <w:ind w:left="2160" w:hanging="1440"/>
      </w:pPr>
      <w:r w:rsidRPr="00414BAB">
        <w:t>Action 5:</w:t>
      </w:r>
      <w:r w:rsidRPr="00414BAB">
        <w:tab/>
      </w:r>
      <w:r w:rsidR="007F45E4">
        <w:t xml:space="preserve">Jonelle will investigate </w:t>
      </w:r>
      <w:r w:rsidR="00486BFD" w:rsidRPr="00414BAB">
        <w:t>the structure of the we</w:t>
      </w:r>
      <w:r w:rsidR="00756162">
        <w:t>binar and aim possibly for 2015</w:t>
      </w:r>
      <w:r w:rsidR="007F45E4">
        <w:t xml:space="preserve">; </w:t>
      </w:r>
      <w:r w:rsidR="00756162">
        <w:t xml:space="preserve">should aim to capture </w:t>
      </w:r>
      <w:r w:rsidR="00486BFD" w:rsidRPr="00414BAB">
        <w:t xml:space="preserve">the broader market. </w:t>
      </w:r>
    </w:p>
    <w:p w:rsidR="00AE505C" w:rsidRPr="00414BAB" w:rsidRDefault="00AE505C" w:rsidP="00AE505C">
      <w:pPr>
        <w:pStyle w:val="ListParagraph"/>
        <w:ind w:left="2160" w:hanging="1440"/>
      </w:pPr>
    </w:p>
    <w:p w:rsidR="00414BAB" w:rsidRPr="00414BAB" w:rsidRDefault="00414BAB" w:rsidP="00414BAB">
      <w:pPr>
        <w:pStyle w:val="ListParagraph"/>
        <w:ind w:left="2160" w:hanging="1440"/>
      </w:pPr>
      <w:r w:rsidRPr="00414BAB">
        <w:t>Action 6:</w:t>
      </w:r>
      <w:r w:rsidRPr="00414BAB">
        <w:tab/>
        <w:t xml:space="preserve">Jonelle to circulate </w:t>
      </w:r>
      <w:r w:rsidR="007F45E4">
        <w:t xml:space="preserve">webinar </w:t>
      </w:r>
      <w:r w:rsidRPr="00414BAB">
        <w:t>document to the members of the committee in time for the next meeting</w:t>
      </w:r>
    </w:p>
    <w:p w:rsidR="0078658F" w:rsidRPr="00414BAB" w:rsidRDefault="0078658F" w:rsidP="00771508">
      <w:pPr>
        <w:pStyle w:val="ListParagraph"/>
      </w:pPr>
    </w:p>
    <w:p w:rsidR="0078658F" w:rsidRPr="008E5AD4" w:rsidRDefault="0078658F" w:rsidP="008E5AD4">
      <w:pPr>
        <w:pStyle w:val="ListParagraph"/>
        <w:numPr>
          <w:ilvl w:val="0"/>
          <w:numId w:val="2"/>
        </w:numPr>
        <w:rPr>
          <w:b/>
        </w:rPr>
      </w:pPr>
      <w:r w:rsidRPr="008E5AD4">
        <w:rPr>
          <w:b/>
        </w:rPr>
        <w:t>People with disabilities</w:t>
      </w:r>
      <w:r w:rsidR="00756162" w:rsidRPr="008E5AD4">
        <w:rPr>
          <w:b/>
        </w:rPr>
        <w:t xml:space="preserve"> with </w:t>
      </w:r>
      <w:r w:rsidRPr="008E5AD4">
        <w:rPr>
          <w:b/>
        </w:rPr>
        <w:t xml:space="preserve">limited access to telecom/ICTs.  </w:t>
      </w:r>
    </w:p>
    <w:p w:rsidR="000D6066" w:rsidRDefault="0078658F" w:rsidP="00462F20">
      <w:pPr>
        <w:ind w:left="360"/>
        <w:jc w:val="both"/>
      </w:pPr>
      <w:r w:rsidRPr="00414BAB">
        <w:t xml:space="preserve">The Chairman emphasized that he would like to </w:t>
      </w:r>
      <w:r w:rsidR="00756162">
        <w:t xml:space="preserve">focus </w:t>
      </w:r>
      <w:r w:rsidRPr="00414BAB">
        <w:t>on this topic</w:t>
      </w:r>
      <w:r w:rsidR="007F45E4">
        <w:t xml:space="preserve">; </w:t>
      </w:r>
      <w:r w:rsidR="00756162">
        <w:t xml:space="preserve">this </w:t>
      </w:r>
      <w:r w:rsidR="007F45E4">
        <w:t xml:space="preserve">may </w:t>
      </w:r>
      <w:r w:rsidR="00756162">
        <w:t>be a paper for the committee</w:t>
      </w:r>
      <w:r w:rsidR="007F45E4">
        <w:t xml:space="preserve"> in the future</w:t>
      </w:r>
      <w:r w:rsidR="00756162">
        <w:t xml:space="preserve">. He </w:t>
      </w:r>
      <w:r w:rsidR="00462F20">
        <w:t xml:space="preserve">stressed that he would </w:t>
      </w:r>
      <w:r w:rsidR="00756162">
        <w:t xml:space="preserve">like to </w:t>
      </w:r>
      <w:r w:rsidRPr="00414BAB">
        <w:t xml:space="preserve">discuss </w:t>
      </w:r>
      <w:r w:rsidR="00756162">
        <w:t xml:space="preserve">this topic </w:t>
      </w:r>
      <w:r w:rsidRPr="00414BAB">
        <w:t xml:space="preserve">at the next conference call as this </w:t>
      </w:r>
      <w:r w:rsidR="008E5AD4">
        <w:t xml:space="preserve">was </w:t>
      </w:r>
      <w:r w:rsidRPr="00414BAB">
        <w:t xml:space="preserve">an area that has been </w:t>
      </w:r>
      <w:r w:rsidR="00462F20">
        <w:t xml:space="preserve">really </w:t>
      </w:r>
      <w:r w:rsidRPr="00414BAB">
        <w:t>neglected.</w:t>
      </w:r>
      <w:r w:rsidR="008E5AD4">
        <w:t xml:space="preserve"> </w:t>
      </w:r>
      <w:r w:rsidR="008E5AD4" w:rsidRPr="00414BAB">
        <w:t>Vydia</w:t>
      </w:r>
      <w:r w:rsidRPr="00414BAB">
        <w:t xml:space="preserve"> noted from a</w:t>
      </w:r>
      <w:r w:rsidR="008E5AD4">
        <w:t>n</w:t>
      </w:r>
      <w:r w:rsidRPr="00414BAB">
        <w:t xml:space="preserve"> </w:t>
      </w:r>
      <w:r w:rsidR="008E5AD4">
        <w:t>operators</w:t>
      </w:r>
      <w:r w:rsidRPr="00414BAB">
        <w:t xml:space="preserve"> perspective there is a provision in the concession for universality</w:t>
      </w:r>
      <w:r w:rsidR="008E5AD4">
        <w:t>. R</w:t>
      </w:r>
      <w:r w:rsidRPr="00414BAB">
        <w:t xml:space="preserve">egulators </w:t>
      </w:r>
      <w:r w:rsidR="008E5AD4">
        <w:t>have not really focused on this</w:t>
      </w:r>
      <w:r w:rsidRPr="00414BAB">
        <w:t>.</w:t>
      </w:r>
      <w:r w:rsidR="00414BAB" w:rsidRPr="00414BAB">
        <w:t xml:space="preserve"> It covers the under privilege and p</w:t>
      </w:r>
      <w:r w:rsidR="00462F20">
        <w:t>ersons</w:t>
      </w:r>
      <w:r w:rsidR="00414BAB" w:rsidRPr="00414BAB">
        <w:t xml:space="preserve"> who do not have regular access to ICT’s. </w:t>
      </w:r>
    </w:p>
    <w:p w:rsidR="00462F20" w:rsidRDefault="00462F20" w:rsidP="00462F20">
      <w:pPr>
        <w:pStyle w:val="ListParagraph"/>
        <w:rPr>
          <w:b/>
        </w:rPr>
      </w:pPr>
    </w:p>
    <w:p w:rsidR="000D6066" w:rsidRPr="008E5AD4" w:rsidRDefault="000D6066" w:rsidP="008E5AD4">
      <w:pPr>
        <w:pStyle w:val="ListParagraph"/>
        <w:numPr>
          <w:ilvl w:val="0"/>
          <w:numId w:val="9"/>
        </w:numPr>
        <w:rPr>
          <w:b/>
        </w:rPr>
      </w:pPr>
      <w:r w:rsidRPr="008E5AD4">
        <w:rPr>
          <w:b/>
        </w:rPr>
        <w:t>Date of next meeting</w:t>
      </w:r>
      <w:r w:rsidR="008C3779" w:rsidRPr="008E5AD4">
        <w:rPr>
          <w:b/>
        </w:rPr>
        <w:t xml:space="preserve">: </w:t>
      </w:r>
      <w:r w:rsidR="00A4624B" w:rsidRPr="008E5AD4">
        <w:rPr>
          <w:b/>
        </w:rPr>
        <w:t>Wednesday 5</w:t>
      </w:r>
      <w:r w:rsidR="00A4624B" w:rsidRPr="008E5AD4">
        <w:rPr>
          <w:b/>
          <w:vertAlign w:val="superscript"/>
        </w:rPr>
        <w:t>th</w:t>
      </w:r>
      <w:r w:rsidR="00A4624B" w:rsidRPr="008E5AD4">
        <w:rPr>
          <w:b/>
        </w:rPr>
        <w:t xml:space="preserve"> November, 2014</w:t>
      </w:r>
      <w:r w:rsidR="008E5AD4">
        <w:rPr>
          <w:b/>
        </w:rPr>
        <w:t xml:space="preserve"> 3:30PM AST</w:t>
      </w:r>
    </w:p>
    <w:p w:rsidR="00462F20" w:rsidRDefault="00462F20" w:rsidP="00462F20">
      <w:pPr>
        <w:tabs>
          <w:tab w:val="left" w:pos="6615"/>
        </w:tabs>
        <w:ind w:left="360"/>
        <w:rPr>
          <w:b/>
          <w:color w:val="5B9BD5" w:themeColor="accent1"/>
        </w:rPr>
      </w:pPr>
    </w:p>
    <w:p w:rsidR="00462F20" w:rsidRPr="00462F20" w:rsidRDefault="00462F20" w:rsidP="00462F20">
      <w:pPr>
        <w:tabs>
          <w:tab w:val="left" w:pos="6615"/>
        </w:tabs>
        <w:rPr>
          <w:b/>
          <w:color w:val="5B9BD5" w:themeColor="accent1"/>
        </w:rPr>
      </w:pPr>
      <w:bookmarkStart w:id="0" w:name="_GoBack"/>
      <w:bookmarkEnd w:id="0"/>
    </w:p>
    <w:p w:rsidR="00F00801" w:rsidRPr="008D393F" w:rsidRDefault="00F00801" w:rsidP="008D393F">
      <w:pPr>
        <w:tabs>
          <w:tab w:val="left" w:pos="6615"/>
        </w:tabs>
        <w:rPr>
          <w:i/>
        </w:rPr>
      </w:pPr>
    </w:p>
    <w:p w:rsidR="00F00801" w:rsidRPr="00F00801" w:rsidRDefault="00F00801" w:rsidP="00F00801">
      <w:pPr>
        <w:rPr>
          <w:b/>
        </w:rPr>
      </w:pPr>
    </w:p>
    <w:sectPr w:rsidR="00F00801" w:rsidRPr="00F00801" w:rsidSect="001273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11" w:rsidRDefault="00896111" w:rsidP="009F3408">
      <w:pPr>
        <w:spacing w:after="0" w:line="240" w:lineRule="auto"/>
      </w:pPr>
      <w:r>
        <w:separator/>
      </w:r>
    </w:p>
  </w:endnote>
  <w:endnote w:type="continuationSeparator" w:id="0">
    <w:p w:rsidR="00896111" w:rsidRDefault="00896111" w:rsidP="009F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714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BAB" w:rsidRDefault="008961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BAB" w:rsidRDefault="00414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11" w:rsidRDefault="00896111" w:rsidP="009F3408">
      <w:pPr>
        <w:spacing w:after="0" w:line="240" w:lineRule="auto"/>
      </w:pPr>
      <w:r>
        <w:separator/>
      </w:r>
    </w:p>
  </w:footnote>
  <w:footnote w:type="continuationSeparator" w:id="0">
    <w:p w:rsidR="00896111" w:rsidRDefault="00896111" w:rsidP="009F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374"/>
    <w:multiLevelType w:val="hybridMultilevel"/>
    <w:tmpl w:val="A694E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E83BF5"/>
    <w:multiLevelType w:val="hybridMultilevel"/>
    <w:tmpl w:val="A3767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5029E8"/>
    <w:multiLevelType w:val="hybridMultilevel"/>
    <w:tmpl w:val="78C8252C"/>
    <w:lvl w:ilvl="0" w:tplc="4BA679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421C"/>
    <w:multiLevelType w:val="hybridMultilevel"/>
    <w:tmpl w:val="507870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CA71A2"/>
    <w:multiLevelType w:val="hybridMultilevel"/>
    <w:tmpl w:val="7058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341C5"/>
    <w:multiLevelType w:val="hybridMultilevel"/>
    <w:tmpl w:val="6848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81669"/>
    <w:multiLevelType w:val="hybridMultilevel"/>
    <w:tmpl w:val="B78ADA08"/>
    <w:lvl w:ilvl="0" w:tplc="03EE35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931EE"/>
    <w:multiLevelType w:val="hybridMultilevel"/>
    <w:tmpl w:val="CEE48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1E0480"/>
    <w:multiLevelType w:val="hybridMultilevel"/>
    <w:tmpl w:val="537AD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66"/>
    <w:rsid w:val="00021416"/>
    <w:rsid w:val="00022DCD"/>
    <w:rsid w:val="00051BDB"/>
    <w:rsid w:val="00061FB0"/>
    <w:rsid w:val="00070068"/>
    <w:rsid w:val="00077281"/>
    <w:rsid w:val="0009092D"/>
    <w:rsid w:val="000B76A8"/>
    <w:rsid w:val="000D6066"/>
    <w:rsid w:val="000F0E3B"/>
    <w:rsid w:val="001273CD"/>
    <w:rsid w:val="0013177D"/>
    <w:rsid w:val="0016645C"/>
    <w:rsid w:val="001903EE"/>
    <w:rsid w:val="001A1410"/>
    <w:rsid w:val="001A7B88"/>
    <w:rsid w:val="001E378B"/>
    <w:rsid w:val="001E3FAB"/>
    <w:rsid w:val="001F177F"/>
    <w:rsid w:val="001F6110"/>
    <w:rsid w:val="00201F78"/>
    <w:rsid w:val="002072FA"/>
    <w:rsid w:val="002334D8"/>
    <w:rsid w:val="0023486B"/>
    <w:rsid w:val="00237761"/>
    <w:rsid w:val="00250F4B"/>
    <w:rsid w:val="00282FCC"/>
    <w:rsid w:val="00293781"/>
    <w:rsid w:val="002B7AA4"/>
    <w:rsid w:val="002C347F"/>
    <w:rsid w:val="002E1498"/>
    <w:rsid w:val="002E284A"/>
    <w:rsid w:val="002F0E94"/>
    <w:rsid w:val="00305D47"/>
    <w:rsid w:val="003269C7"/>
    <w:rsid w:val="00327FF9"/>
    <w:rsid w:val="00377B92"/>
    <w:rsid w:val="003800A0"/>
    <w:rsid w:val="00392AC7"/>
    <w:rsid w:val="003B4F1E"/>
    <w:rsid w:val="003D447B"/>
    <w:rsid w:val="003D52A1"/>
    <w:rsid w:val="003D55DB"/>
    <w:rsid w:val="003E0B2B"/>
    <w:rsid w:val="003F3967"/>
    <w:rsid w:val="003F4B88"/>
    <w:rsid w:val="00414BAB"/>
    <w:rsid w:val="00447260"/>
    <w:rsid w:val="00462F20"/>
    <w:rsid w:val="00470C1C"/>
    <w:rsid w:val="004843B0"/>
    <w:rsid w:val="00486BFD"/>
    <w:rsid w:val="00487F75"/>
    <w:rsid w:val="0049342E"/>
    <w:rsid w:val="004D270E"/>
    <w:rsid w:val="004E5FC3"/>
    <w:rsid w:val="00513BE1"/>
    <w:rsid w:val="00521D08"/>
    <w:rsid w:val="00536EF6"/>
    <w:rsid w:val="0053762B"/>
    <w:rsid w:val="0055517A"/>
    <w:rsid w:val="00562052"/>
    <w:rsid w:val="005901C0"/>
    <w:rsid w:val="005A1895"/>
    <w:rsid w:val="005B4D95"/>
    <w:rsid w:val="005D3BA5"/>
    <w:rsid w:val="005E1881"/>
    <w:rsid w:val="005E1C3C"/>
    <w:rsid w:val="0060297F"/>
    <w:rsid w:val="006260E6"/>
    <w:rsid w:val="006307B8"/>
    <w:rsid w:val="00672DB8"/>
    <w:rsid w:val="006B1F09"/>
    <w:rsid w:val="006E5342"/>
    <w:rsid w:val="006E7B6F"/>
    <w:rsid w:val="006F678C"/>
    <w:rsid w:val="007145BE"/>
    <w:rsid w:val="00720BBA"/>
    <w:rsid w:val="00734F29"/>
    <w:rsid w:val="00756162"/>
    <w:rsid w:val="00771508"/>
    <w:rsid w:val="0078658F"/>
    <w:rsid w:val="007F45E4"/>
    <w:rsid w:val="007F5C3B"/>
    <w:rsid w:val="00827EC5"/>
    <w:rsid w:val="00834327"/>
    <w:rsid w:val="00860265"/>
    <w:rsid w:val="008662A3"/>
    <w:rsid w:val="0087035A"/>
    <w:rsid w:val="00890440"/>
    <w:rsid w:val="008960CB"/>
    <w:rsid w:val="00896111"/>
    <w:rsid w:val="008A04C4"/>
    <w:rsid w:val="008B0138"/>
    <w:rsid w:val="008B30E3"/>
    <w:rsid w:val="008B35F2"/>
    <w:rsid w:val="008B38B0"/>
    <w:rsid w:val="008C266C"/>
    <w:rsid w:val="008C3779"/>
    <w:rsid w:val="008C4FFF"/>
    <w:rsid w:val="008D393F"/>
    <w:rsid w:val="008E5AD4"/>
    <w:rsid w:val="008F70E4"/>
    <w:rsid w:val="00942D36"/>
    <w:rsid w:val="009564E4"/>
    <w:rsid w:val="00964FDD"/>
    <w:rsid w:val="00972066"/>
    <w:rsid w:val="00972E6C"/>
    <w:rsid w:val="00973ECC"/>
    <w:rsid w:val="00982F46"/>
    <w:rsid w:val="00990341"/>
    <w:rsid w:val="009B00C3"/>
    <w:rsid w:val="009C2ADA"/>
    <w:rsid w:val="009F3408"/>
    <w:rsid w:val="009F7E35"/>
    <w:rsid w:val="00A11859"/>
    <w:rsid w:val="00A11C44"/>
    <w:rsid w:val="00A15474"/>
    <w:rsid w:val="00A4624B"/>
    <w:rsid w:val="00A46AD0"/>
    <w:rsid w:val="00A736C4"/>
    <w:rsid w:val="00A74C05"/>
    <w:rsid w:val="00A83180"/>
    <w:rsid w:val="00AC61EF"/>
    <w:rsid w:val="00AE481A"/>
    <w:rsid w:val="00AE505C"/>
    <w:rsid w:val="00B1394F"/>
    <w:rsid w:val="00B26EC8"/>
    <w:rsid w:val="00B607C1"/>
    <w:rsid w:val="00BB431C"/>
    <w:rsid w:val="00BC5AF2"/>
    <w:rsid w:val="00C7708A"/>
    <w:rsid w:val="00C779F6"/>
    <w:rsid w:val="00CA4062"/>
    <w:rsid w:val="00CA670B"/>
    <w:rsid w:val="00CD0E7E"/>
    <w:rsid w:val="00CE2C1F"/>
    <w:rsid w:val="00D1061D"/>
    <w:rsid w:val="00D65150"/>
    <w:rsid w:val="00D936AF"/>
    <w:rsid w:val="00DA0637"/>
    <w:rsid w:val="00DE4DD1"/>
    <w:rsid w:val="00E22F82"/>
    <w:rsid w:val="00E27C91"/>
    <w:rsid w:val="00E53BB4"/>
    <w:rsid w:val="00E67134"/>
    <w:rsid w:val="00E91158"/>
    <w:rsid w:val="00EA2590"/>
    <w:rsid w:val="00EB1BD0"/>
    <w:rsid w:val="00EC7092"/>
    <w:rsid w:val="00EE0BEA"/>
    <w:rsid w:val="00F00801"/>
    <w:rsid w:val="00F033B1"/>
    <w:rsid w:val="00F34EF3"/>
    <w:rsid w:val="00F779F3"/>
    <w:rsid w:val="00F852F8"/>
    <w:rsid w:val="00F900FB"/>
    <w:rsid w:val="00F955E8"/>
    <w:rsid w:val="00FB7836"/>
    <w:rsid w:val="00FD3A92"/>
    <w:rsid w:val="00FF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08"/>
  </w:style>
  <w:style w:type="paragraph" w:styleId="Footer">
    <w:name w:val="footer"/>
    <w:basedOn w:val="Normal"/>
    <w:link w:val="FooterChar"/>
    <w:uiPriority w:val="99"/>
    <w:unhideWhenUsed/>
    <w:rsid w:val="009F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08"/>
  </w:style>
  <w:style w:type="paragraph" w:styleId="Footer">
    <w:name w:val="footer"/>
    <w:basedOn w:val="Normal"/>
    <w:link w:val="FooterChar"/>
    <w:uiPriority w:val="99"/>
    <w:unhideWhenUsed/>
    <w:rsid w:val="009F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Canto User</dc:creator>
  <cp:lastModifiedBy>Julian Wilkins</cp:lastModifiedBy>
  <cp:revision>12</cp:revision>
  <cp:lastPrinted>2014-09-01T02:21:00Z</cp:lastPrinted>
  <dcterms:created xsi:type="dcterms:W3CDTF">2014-10-21T16:48:00Z</dcterms:created>
  <dcterms:modified xsi:type="dcterms:W3CDTF">2014-10-21T21:21:00Z</dcterms:modified>
</cp:coreProperties>
</file>