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E8" w:rsidRDefault="00FF63E8"/>
    <w:tbl>
      <w:tblPr>
        <w:tblW w:w="12289" w:type="dxa"/>
        <w:tblInd w:w="69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5"/>
        <w:gridCol w:w="2250"/>
        <w:gridCol w:w="4260"/>
        <w:gridCol w:w="747"/>
        <w:gridCol w:w="5007"/>
      </w:tblGrid>
      <w:tr w:rsidR="00290676" w:rsidRPr="00980398" w:rsidTr="00290676">
        <w:trPr>
          <w:gridBefore w:val="1"/>
          <w:wBefore w:w="25" w:type="dxa"/>
          <w:trHeight w:val="274"/>
        </w:trPr>
        <w:tc>
          <w:tcPr>
            <w:tcW w:w="6510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290676" w:rsidRPr="00980398" w:rsidRDefault="00290676" w:rsidP="0076172B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Technology trends committee</w:t>
            </w:r>
          </w:p>
        </w:tc>
        <w:tc>
          <w:tcPr>
            <w:tcW w:w="5754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290676" w:rsidRPr="00290676" w:rsidRDefault="00290676" w:rsidP="00290676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 w:rsidRPr="00290676">
              <w:rPr>
                <w:rFonts w:ascii="Times New Roman" w:hAnsi="Times New Roman"/>
                <w:b/>
                <w:sz w:val="24"/>
                <w:szCs w:val="24"/>
              </w:rPr>
              <w:t>Chair</w:t>
            </w:r>
            <w:r w:rsidRPr="00290676">
              <w:rPr>
                <w:rFonts w:ascii="Times New Roman" w:hAnsi="Times New Roman"/>
                <w:sz w:val="24"/>
                <w:szCs w:val="24"/>
              </w:rPr>
              <w:t>:</w:t>
            </w:r>
            <w:r w:rsidRPr="00290676">
              <w:rPr>
                <w:rFonts w:ascii="Times New Roman" w:hAnsi="Times New Roman"/>
                <w:caps w:val="0"/>
                <w:sz w:val="24"/>
                <w:szCs w:val="24"/>
              </w:rPr>
              <w:t>Shur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m</w:t>
            </w:r>
            <w:r w:rsidRPr="00290676">
              <w:rPr>
                <w:rFonts w:ascii="Times New Roman" w:hAnsi="Times New Roman"/>
                <w:caps w:val="0"/>
                <w:sz w:val="24"/>
                <w:szCs w:val="24"/>
              </w:rPr>
              <w:t>el Elias, U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TS</w:t>
            </w:r>
          </w:p>
          <w:p w:rsidR="00290676" w:rsidRPr="00290676" w:rsidRDefault="00290676" w:rsidP="00290676">
            <w:pPr>
              <w:rPr>
                <w:rFonts w:ascii="Times New Roman" w:hAnsi="Times New Roman"/>
                <w:sz w:val="24"/>
                <w:szCs w:val="24"/>
              </w:rPr>
            </w:pPr>
            <w:r w:rsidRPr="00290676">
              <w:rPr>
                <w:rFonts w:ascii="Times New Roman" w:hAnsi="Times New Roman"/>
                <w:b/>
                <w:sz w:val="24"/>
                <w:szCs w:val="24"/>
              </w:rPr>
              <w:t>VICE CHAIR</w:t>
            </w:r>
            <w:r w:rsidRPr="00290676">
              <w:rPr>
                <w:rFonts w:ascii="Times New Roman" w:hAnsi="Times New Roman"/>
                <w:sz w:val="24"/>
                <w:szCs w:val="24"/>
              </w:rPr>
              <w:t>: Lars Moltsen, 2 Operate</w:t>
            </w:r>
          </w:p>
          <w:p w:rsidR="00290676" w:rsidRPr="00290676" w:rsidRDefault="00290676" w:rsidP="00290676">
            <w:pPr>
              <w:rPr>
                <w:rFonts w:ascii="Times New Roman" w:hAnsi="Times New Roman"/>
                <w:sz w:val="24"/>
                <w:szCs w:val="24"/>
              </w:rPr>
            </w:pPr>
            <w:r w:rsidRPr="00290676">
              <w:rPr>
                <w:rFonts w:ascii="Times New Roman" w:hAnsi="Times New Roman"/>
                <w:b/>
                <w:sz w:val="24"/>
                <w:szCs w:val="24"/>
              </w:rPr>
              <w:t>CHAMPION</w:t>
            </w:r>
            <w:r w:rsidRPr="00290676">
              <w:rPr>
                <w:rFonts w:ascii="Times New Roman" w:hAnsi="Times New Roman"/>
                <w:sz w:val="24"/>
                <w:szCs w:val="24"/>
              </w:rPr>
              <w:t xml:space="preserve">: Opal Neil, FLOW </w:t>
            </w:r>
          </w:p>
          <w:p w:rsidR="00290676" w:rsidRPr="00290676" w:rsidRDefault="00290676" w:rsidP="00290676"/>
        </w:tc>
      </w:tr>
      <w:tr w:rsidR="00B8007D" w:rsidRPr="00980398" w:rsidTr="0076172B">
        <w:trPr>
          <w:trHeight w:val="360"/>
        </w:trPr>
        <w:tc>
          <w:tcPr>
            <w:tcW w:w="2275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8007D" w:rsidRPr="00980398" w:rsidRDefault="00B8007D" w:rsidP="0076172B">
            <w:pPr>
              <w:pStyle w:val="AllCapsHeading"/>
              <w:rPr>
                <w:rFonts w:ascii="Times New Roman" w:hAnsi="Times New Roman"/>
              </w:rPr>
            </w:pPr>
            <w:r w:rsidRPr="00980398">
              <w:rPr>
                <w:rFonts w:ascii="Times New Roman" w:hAnsi="Times New Roman"/>
              </w:rPr>
              <w:t xml:space="preserve">Meeting </w:t>
            </w:r>
            <w:r w:rsidR="00956CE7">
              <w:rPr>
                <w:rFonts w:ascii="Times New Roman" w:hAnsi="Times New Roman"/>
              </w:rPr>
              <w:t xml:space="preserve">Details </w:t>
            </w:r>
          </w:p>
        </w:tc>
        <w:tc>
          <w:tcPr>
            <w:tcW w:w="10014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034D1" w:rsidRPr="009034D1" w:rsidRDefault="00C218BD" w:rsidP="00903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</w:t>
            </w:r>
            <w:r w:rsidR="0095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B53">
              <w:rPr>
                <w:rFonts w:ascii="Times New Roman" w:hAnsi="Times New Roman"/>
                <w:sz w:val="24"/>
                <w:szCs w:val="24"/>
              </w:rPr>
              <w:t xml:space="preserve">of 2017 </w:t>
            </w:r>
            <w:r w:rsidR="00956CE7">
              <w:rPr>
                <w:rFonts w:ascii="Times New Roman" w:hAnsi="Times New Roman"/>
                <w:sz w:val="24"/>
                <w:szCs w:val="24"/>
              </w:rPr>
              <w:t xml:space="preserve">Technology Trends Committee </w:t>
            </w:r>
          </w:p>
        </w:tc>
      </w:tr>
      <w:tr w:rsidR="003D4554" w:rsidRPr="00980398" w:rsidTr="0076172B">
        <w:trPr>
          <w:gridBefore w:val="1"/>
          <w:wBefore w:w="25" w:type="dxa"/>
          <w:trHeight w:val="360"/>
        </w:trPr>
        <w:tc>
          <w:tcPr>
            <w:tcW w:w="2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D4554" w:rsidRDefault="003D4554" w:rsidP="0076172B">
            <w:pPr>
              <w:pStyle w:val="AllCapsHeading"/>
              <w:rPr>
                <w:rFonts w:ascii="Times New Roman" w:hAnsi="Times New Roman"/>
              </w:rPr>
            </w:pPr>
            <w:r w:rsidRPr="00980398">
              <w:rPr>
                <w:rFonts w:ascii="Times New Roman" w:hAnsi="Times New Roman"/>
              </w:rPr>
              <w:t>Attendees</w:t>
            </w:r>
          </w:p>
          <w:p w:rsidR="003D4554" w:rsidRDefault="003D4554" w:rsidP="0076172B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76172B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76172B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76172B">
            <w:pPr>
              <w:pStyle w:val="AllCapsHeading"/>
              <w:rPr>
                <w:rFonts w:ascii="Times New Roman" w:hAnsi="Times New Roman"/>
              </w:rPr>
            </w:pPr>
          </w:p>
          <w:p w:rsidR="003D4554" w:rsidRDefault="003D4554" w:rsidP="0076172B">
            <w:pPr>
              <w:pStyle w:val="AllCapsHeading"/>
              <w:rPr>
                <w:rFonts w:ascii="Times New Roman" w:hAnsi="Times New Roman"/>
              </w:rPr>
            </w:pPr>
          </w:p>
          <w:p w:rsidR="003D4554" w:rsidRPr="00980398" w:rsidRDefault="003D4554" w:rsidP="0076172B">
            <w:pPr>
              <w:pStyle w:val="AllCapsHeading"/>
              <w:rPr>
                <w:rFonts w:ascii="Times New Roman" w:hAnsi="Times New Roman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18BD" w:rsidRDefault="00C218BD" w:rsidP="00C218BD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Shurmel Elias, UTS</w:t>
            </w:r>
          </w:p>
          <w:p w:rsidR="00F32F52" w:rsidRDefault="00C218BD" w:rsidP="00F32F52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Lars Moltsen, 2 Operate</w:t>
            </w:r>
          </w:p>
          <w:p w:rsidR="00C218BD" w:rsidRDefault="00C218BD" w:rsidP="00F32F52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Tricia Marcellin, CANTO</w:t>
            </w:r>
          </w:p>
          <w:p w:rsidR="005F20CF" w:rsidRDefault="006D10D9" w:rsidP="00F32F52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Albert Daniels, ICANN</w:t>
            </w:r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proofErr w:type="spellStart"/>
            <w:r>
              <w:t>Lucrelia</w:t>
            </w:r>
            <w:proofErr w:type="spellEnd"/>
            <w:r>
              <w:t xml:space="preserve"> Williams, CYIENT</w:t>
            </w:r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proofErr w:type="spellStart"/>
            <w:r>
              <w:t>Vincetius</w:t>
            </w:r>
            <w:proofErr w:type="spellEnd"/>
            <w:r>
              <w:t xml:space="preserve"> </w:t>
            </w:r>
            <w:proofErr w:type="spellStart"/>
            <w:r>
              <w:t>Kenswil</w:t>
            </w:r>
            <w:proofErr w:type="spellEnd"/>
            <w:r>
              <w:t>, ICT Association SR</w:t>
            </w:r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proofErr w:type="spellStart"/>
            <w:r>
              <w:t>Lyrio</w:t>
            </w:r>
            <w:proofErr w:type="spellEnd"/>
            <w:r>
              <w:t xml:space="preserve"> Gomez, UTS</w:t>
            </w:r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 xml:space="preserve">Ryan </w:t>
            </w:r>
            <w:proofErr w:type="spellStart"/>
            <w:r>
              <w:t>Wijngaarde</w:t>
            </w:r>
            <w:proofErr w:type="spellEnd"/>
            <w:r>
              <w:t xml:space="preserve">, BTP – </w:t>
            </w:r>
            <w:proofErr w:type="spellStart"/>
            <w:r>
              <w:t>sxm</w:t>
            </w:r>
            <w:proofErr w:type="spellEnd"/>
          </w:p>
          <w:p w:rsidR="006D10D9" w:rsidRDefault="006D10D9" w:rsidP="006D10D9">
            <w:pPr>
              <w:pStyle w:val="ListParagraph"/>
              <w:spacing w:line="276" w:lineRule="auto"/>
            </w:pPr>
            <w:r>
              <w:t xml:space="preserve"> </w:t>
            </w:r>
          </w:p>
          <w:p w:rsidR="009936E9" w:rsidRPr="0040135D" w:rsidRDefault="009936E9" w:rsidP="00290676">
            <w:pPr>
              <w:pStyle w:val="ListParagraph"/>
              <w:spacing w:line="276" w:lineRule="auto"/>
            </w:pPr>
          </w:p>
        </w:tc>
        <w:tc>
          <w:tcPr>
            <w:tcW w:w="50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proofErr w:type="spellStart"/>
            <w:r>
              <w:t>Anushka</w:t>
            </w:r>
            <w:proofErr w:type="spellEnd"/>
            <w:r>
              <w:t xml:space="preserve"> </w:t>
            </w:r>
            <w:proofErr w:type="spellStart"/>
            <w:r>
              <w:t>Sonai</w:t>
            </w:r>
            <w:proofErr w:type="spellEnd"/>
            <w:r>
              <w:t xml:space="preserve">, </w:t>
            </w:r>
            <w:proofErr w:type="spellStart"/>
            <w:r>
              <w:t>Spange</w:t>
            </w:r>
            <w:proofErr w:type="spellEnd"/>
            <w:r>
              <w:t xml:space="preserve"> </w:t>
            </w:r>
            <w:proofErr w:type="spellStart"/>
            <w:r>
              <w:t>Mahandra</w:t>
            </w:r>
            <w:proofErr w:type="spellEnd"/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 xml:space="preserve">Neil </w:t>
            </w:r>
            <w:proofErr w:type="spellStart"/>
            <w:r>
              <w:t>Epal</w:t>
            </w:r>
            <w:proofErr w:type="spellEnd"/>
            <w:r>
              <w:t>, C &amp; W</w:t>
            </w:r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Francois Sutton, APUA</w:t>
            </w:r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 xml:space="preserve">Christophe Lucas, </w:t>
            </w:r>
            <w:proofErr w:type="spellStart"/>
            <w:r>
              <w:t>Netserv</w:t>
            </w:r>
            <w:proofErr w:type="spellEnd"/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 xml:space="preserve">Anil </w:t>
            </w:r>
            <w:proofErr w:type="spellStart"/>
            <w:r>
              <w:t>Sadroeran</w:t>
            </w:r>
            <w:proofErr w:type="spellEnd"/>
            <w:r>
              <w:t xml:space="preserve">, </w:t>
            </w:r>
            <w:proofErr w:type="spellStart"/>
            <w:r>
              <w:t>Netserv</w:t>
            </w:r>
            <w:proofErr w:type="spellEnd"/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Mark White, BTC</w:t>
            </w:r>
          </w:p>
          <w:p w:rsidR="006D10D9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>
              <w:t>Jervis Kenyon, BTC</w:t>
            </w:r>
          </w:p>
          <w:p w:rsidR="003D4554" w:rsidRPr="0040135D" w:rsidRDefault="006D10D9" w:rsidP="006D10D9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proofErr w:type="spellStart"/>
            <w:r>
              <w:t>Geranme</w:t>
            </w:r>
            <w:proofErr w:type="spellEnd"/>
            <w:r>
              <w:t xml:space="preserve"> </w:t>
            </w:r>
            <w:proofErr w:type="spellStart"/>
            <w:r>
              <w:t>Bor</w:t>
            </w:r>
            <w:proofErr w:type="spellEnd"/>
            <w:r>
              <w:t xml:space="preserve">, </w:t>
            </w:r>
            <w:proofErr w:type="spellStart"/>
            <w:r>
              <w:t>Ictual</w:t>
            </w:r>
            <w:proofErr w:type="spellEnd"/>
          </w:p>
        </w:tc>
      </w:tr>
      <w:tr w:rsidR="00B8007D" w:rsidRPr="00980398" w:rsidTr="0076172B">
        <w:trPr>
          <w:gridBefore w:val="1"/>
          <w:wBefore w:w="25" w:type="dxa"/>
          <w:trHeight w:val="360"/>
        </w:trPr>
        <w:tc>
          <w:tcPr>
            <w:tcW w:w="2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8007D" w:rsidRPr="00980398" w:rsidRDefault="00B8007D" w:rsidP="0076172B">
            <w:pPr>
              <w:pStyle w:val="AllCapsHead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</w:t>
            </w:r>
          </w:p>
        </w:tc>
        <w:tc>
          <w:tcPr>
            <w:tcW w:w="100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218BD" w:rsidRDefault="00353663" w:rsidP="003536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 16</w:t>
            </w:r>
            <w:r w:rsidRPr="00353663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  <w:r w:rsidR="00C218B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Hard Rock Hotel &amp; Casino  </w:t>
            </w:r>
          </w:p>
        </w:tc>
      </w:tr>
    </w:tbl>
    <w:p w:rsidR="00DC01B5" w:rsidRDefault="00DC01B5" w:rsidP="00B1294D">
      <w:pPr>
        <w:tabs>
          <w:tab w:val="left" w:pos="7215"/>
        </w:tabs>
        <w:rPr>
          <w:rFonts w:ascii="Times New Roman" w:hAnsi="Times New Roman"/>
          <w:sz w:val="24"/>
          <w:szCs w:val="24"/>
        </w:rPr>
      </w:pPr>
    </w:p>
    <w:p w:rsidR="00C218BD" w:rsidRDefault="00323996" w:rsidP="00B1294D">
      <w:pPr>
        <w:tabs>
          <w:tab w:val="left" w:pos="72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Chairman welcomed all.</w:t>
      </w:r>
    </w:p>
    <w:p w:rsidR="00DC01B5" w:rsidRDefault="00DC01B5" w:rsidP="00B1294D">
      <w:pPr>
        <w:tabs>
          <w:tab w:val="left" w:pos="7215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968" w:type="dxa"/>
        <w:tblLook w:val="04A0"/>
      </w:tblPr>
      <w:tblGrid>
        <w:gridCol w:w="721"/>
        <w:gridCol w:w="3062"/>
        <w:gridCol w:w="5919"/>
        <w:gridCol w:w="1235"/>
        <w:gridCol w:w="808"/>
        <w:gridCol w:w="2223"/>
      </w:tblGrid>
      <w:tr w:rsidR="001730B1" w:rsidRPr="00B8007D" w:rsidTr="007851DA">
        <w:trPr>
          <w:tblHeader/>
        </w:trPr>
        <w:tc>
          <w:tcPr>
            <w:tcW w:w="721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062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Dimensions </w:t>
            </w:r>
          </w:p>
        </w:tc>
        <w:tc>
          <w:tcPr>
            <w:tcW w:w="5919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Discussions/</w:t>
            </w: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1235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Prime </w:t>
            </w:r>
          </w:p>
        </w:tc>
        <w:tc>
          <w:tcPr>
            <w:tcW w:w="808" w:type="dxa"/>
            <w:shd w:val="clear" w:color="auto" w:fill="C4BC96" w:themeFill="background2" w:themeFillShade="BF"/>
          </w:tcPr>
          <w:p w:rsidR="00B8007D" w:rsidRPr="00830E1D" w:rsidRDefault="00B8007D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E1D">
              <w:rPr>
                <w:rFonts w:ascii="Times New Roman" w:hAnsi="Times New Roman"/>
                <w:b/>
                <w:sz w:val="20"/>
                <w:szCs w:val="20"/>
              </w:rPr>
              <w:t xml:space="preserve">Due Date </w:t>
            </w:r>
          </w:p>
        </w:tc>
        <w:tc>
          <w:tcPr>
            <w:tcW w:w="2223" w:type="dxa"/>
            <w:shd w:val="clear" w:color="auto" w:fill="C4BC96" w:themeFill="background2" w:themeFillShade="BF"/>
          </w:tcPr>
          <w:p w:rsidR="00B8007D" w:rsidRPr="00B8007D" w:rsidRDefault="00B8007D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007D">
              <w:rPr>
                <w:rFonts w:ascii="Times New Roman" w:hAnsi="Times New Roman"/>
                <w:b/>
                <w:sz w:val="24"/>
                <w:szCs w:val="24"/>
              </w:rPr>
              <w:t xml:space="preserve">Remarks/Status </w:t>
            </w:r>
          </w:p>
        </w:tc>
      </w:tr>
      <w:tr w:rsidR="00662FC0" w:rsidRPr="00B8007D" w:rsidTr="007851DA">
        <w:tc>
          <w:tcPr>
            <w:tcW w:w="721" w:type="dxa"/>
          </w:tcPr>
          <w:p w:rsidR="00662FC0" w:rsidRPr="00B8007D" w:rsidRDefault="00662FC0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662FC0" w:rsidRDefault="00662FC0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Papers</w:t>
            </w:r>
          </w:p>
        </w:tc>
        <w:tc>
          <w:tcPr>
            <w:tcW w:w="5919" w:type="dxa"/>
          </w:tcPr>
          <w:p w:rsidR="002B4F4B" w:rsidRDefault="002B4F4B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 spoke of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paper – it will raise awareness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trends and new developments.</w:t>
            </w:r>
          </w:p>
          <w:p w:rsidR="002B4F4B" w:rsidRDefault="002B4F4B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White paper was approved and posted on CANTO website.</w:t>
            </w:r>
          </w:p>
          <w:p w:rsidR="002B4F4B" w:rsidRDefault="002B4F4B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B4F4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white paper is in progress – 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a company.</w:t>
            </w:r>
          </w:p>
          <w:p w:rsidR="002B4F4B" w:rsidRDefault="002B4F4B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Lars: Martin (an associate in Denmark) preparing the paper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business modeling</w:t>
            </w:r>
            <w:r w:rsidR="001C034D">
              <w:rPr>
                <w:rFonts w:ascii="Times New Roman" w:hAnsi="Times New Roman"/>
                <w:sz w:val="24"/>
                <w:szCs w:val="24"/>
              </w:rPr>
              <w:t>. So many ideas – find a way to market methodology.  Martin’s Paper is close to finish.</w:t>
            </w:r>
          </w:p>
          <w:p w:rsidR="001C034D" w:rsidRDefault="001C034D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Chair – encourages members to provide feedback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paper – which talks about stages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34D" w:rsidRDefault="001C034D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Opal – observes a good blend of views, but more communication is needed.</w:t>
            </w:r>
          </w:p>
          <w:p w:rsidR="001C034D" w:rsidRDefault="001C034D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Tricia – assumed responsibility for lack of communication – Meeting in June there was confusion regarding the log in place. Conference dial in sent but WebEx was recommended by Lars/Shurmel.</w:t>
            </w:r>
          </w:p>
          <w:p w:rsidR="001C034D" w:rsidRDefault="001C034D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Encouraged more members to respond and participate in future meetings. Requested updated emails.</w:t>
            </w:r>
          </w:p>
          <w:p w:rsidR="001C034D" w:rsidRDefault="001C034D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Lars: Acknowledged attendance is an ongoing problem.</w:t>
            </w:r>
          </w:p>
          <w:p w:rsidR="001C034D" w:rsidRDefault="006A66AB" w:rsidP="004B2F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Geranme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34D">
              <w:rPr>
                <w:rFonts w:ascii="Times New Roman" w:hAnsi="Times New Roman"/>
                <w:sz w:val="24"/>
                <w:szCs w:val="24"/>
              </w:rPr>
              <w:t xml:space="preserve">– requested </w:t>
            </w:r>
            <w:proofErr w:type="spellStart"/>
            <w:r w:rsidR="001C034D">
              <w:rPr>
                <w:rFonts w:ascii="Times New Roman" w:hAnsi="Times New Roman"/>
                <w:sz w:val="24"/>
                <w:szCs w:val="24"/>
              </w:rPr>
              <w:t>IoT</w:t>
            </w:r>
            <w:proofErr w:type="spellEnd"/>
            <w:r w:rsidR="001C034D">
              <w:rPr>
                <w:rFonts w:ascii="Times New Roman" w:hAnsi="Times New Roman"/>
                <w:sz w:val="24"/>
                <w:szCs w:val="24"/>
              </w:rPr>
              <w:t xml:space="preserve"> paper be resent via email. Method is important to members in Suriname; committed to having members attend meetings.</w:t>
            </w:r>
          </w:p>
          <w:p w:rsidR="001C034D" w:rsidRDefault="001C034D" w:rsidP="004B2F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FC0" w:rsidRDefault="00662FC0" w:rsidP="004B2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662FC0" w:rsidRDefault="00662FC0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662FC0" w:rsidRPr="00830E1D" w:rsidRDefault="00662FC0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662FC0" w:rsidRPr="00B8007D" w:rsidRDefault="00662FC0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746" w:rsidRPr="00B8007D" w:rsidTr="007851DA">
        <w:tc>
          <w:tcPr>
            <w:tcW w:w="721" w:type="dxa"/>
          </w:tcPr>
          <w:p w:rsidR="003B1746" w:rsidRPr="00B8007D" w:rsidRDefault="003B1746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3B1746" w:rsidRDefault="003B1746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a blog to be used by members to comment on issues of common concern</w:t>
            </w:r>
          </w:p>
        </w:tc>
        <w:tc>
          <w:tcPr>
            <w:tcW w:w="5919" w:type="dxa"/>
          </w:tcPr>
          <w:p w:rsidR="003B1746" w:rsidRDefault="001C034D" w:rsidP="003B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 – Board came up with proposal for blog</w:t>
            </w:r>
            <w:r w:rsidR="002468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8B6" w:rsidRDefault="006A66AB" w:rsidP="003B1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Geranme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8B6">
              <w:rPr>
                <w:rFonts w:ascii="Times New Roman" w:hAnsi="Times New Roman"/>
                <w:sz w:val="24"/>
                <w:szCs w:val="24"/>
              </w:rPr>
              <w:t xml:space="preserve">proposes a Collaboration Platform instead of a blog – as it is more than just a blog.  Ability to send emails, add attachments, schedule meetings and updates.  Assessable to members. Once agreed upon can be shared with other committees. </w:t>
            </w:r>
          </w:p>
          <w:p w:rsidR="002468B6" w:rsidRDefault="002468B6" w:rsidP="003B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on an Open ICT Platform.  </w:t>
            </w:r>
          </w:p>
          <w:p w:rsidR="002468B6" w:rsidRDefault="002468B6" w:rsidP="003B1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Excited to have the blog, will help to communicate the value of CANTO – should be open to the public.  Agreed to contribute by writ8ng blogs &amp; papers </w:t>
            </w:r>
          </w:p>
          <w:p w:rsidR="002468B6" w:rsidRDefault="002468B6" w:rsidP="003B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Albert – trying to get ICANN’s message to the operators, etc. </w:t>
            </w:r>
          </w:p>
          <w:p w:rsidR="002468B6" w:rsidRDefault="002468B6" w:rsidP="003B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Ryan recommended creating an app for CANTO</w:t>
            </w:r>
          </w:p>
          <w:p w:rsidR="002468B6" w:rsidRDefault="002468B6" w:rsidP="003B1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Chair – point never addressed in this committee but exploring the opportunity is a good idea once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requirements are understood.</w:t>
            </w:r>
          </w:p>
          <w:p w:rsidR="006A66AB" w:rsidRDefault="006A66AB" w:rsidP="003B1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shared that once website is mobile optimized an app is not required.</w:t>
            </w:r>
          </w:p>
          <w:p w:rsidR="002468B6" w:rsidRDefault="002468B6" w:rsidP="003B17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34D" w:rsidRDefault="001C034D" w:rsidP="003B1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B1746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3B1746" w:rsidRPr="00830E1D" w:rsidRDefault="003B1746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3B1746" w:rsidRPr="00B8007D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746" w:rsidRPr="00B8007D" w:rsidTr="007851DA">
        <w:tc>
          <w:tcPr>
            <w:tcW w:w="721" w:type="dxa"/>
          </w:tcPr>
          <w:p w:rsidR="003B1746" w:rsidRPr="00B8007D" w:rsidRDefault="003B1746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3B1746" w:rsidRPr="00FA7679" w:rsidRDefault="003B1746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Fiber to the Home</w:t>
            </w:r>
          </w:p>
        </w:tc>
        <w:tc>
          <w:tcPr>
            <w:tcW w:w="5919" w:type="dxa"/>
          </w:tcPr>
          <w:p w:rsidR="006A66AB" w:rsidRDefault="006A66AB" w:rsidP="006A6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 – recommends exploring the possibility of a blog &amp; Collaboration and should we invest n broadband or fiber All agreed they are relevant points.</w:t>
            </w:r>
          </w:p>
          <w:p w:rsidR="006A66AB" w:rsidRDefault="006A66AB" w:rsidP="006A66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Geranme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not all technology applies to all regions. Recommended to look at trends and why some things work.</w:t>
            </w:r>
          </w:p>
          <w:p w:rsidR="006A66AB" w:rsidRDefault="006A66AB" w:rsidP="006A6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Albert – suggests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to find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way to ensure ISPP policy development links between operation and ISPS, operators and regulators.  Make members aware ICANN has the link to CANTO</w:t>
            </w:r>
          </w:p>
          <w:p w:rsidR="006A66AB" w:rsidRDefault="00E403A9" w:rsidP="006A66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Albert to meet with a few members regarding volunteering to work with ICANN</w:t>
            </w:r>
          </w:p>
          <w:p w:rsidR="003B1746" w:rsidRPr="00FA7679" w:rsidRDefault="003B1746" w:rsidP="004C27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B1746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3B1746" w:rsidRPr="00830E1D" w:rsidRDefault="003B1746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3B1746" w:rsidRPr="00B8007D" w:rsidRDefault="003B1746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3A9" w:rsidRPr="00B8007D" w:rsidTr="007851DA">
        <w:tc>
          <w:tcPr>
            <w:tcW w:w="721" w:type="dxa"/>
          </w:tcPr>
          <w:p w:rsidR="00E403A9" w:rsidRPr="00B8007D" w:rsidRDefault="00E403A9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E403A9" w:rsidRDefault="00E403A9" w:rsidP="00F02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Points</w:t>
            </w:r>
          </w:p>
        </w:tc>
        <w:tc>
          <w:tcPr>
            <w:tcW w:w="5919" w:type="dxa"/>
          </w:tcPr>
          <w:p w:rsidR="00E403A9" w:rsidRDefault="00E403A9" w:rsidP="00F02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IOT White Paper</w:t>
            </w:r>
          </w:p>
          <w:p w:rsidR="00E403A9" w:rsidRDefault="00E403A9" w:rsidP="00F02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Collaboration &amp; Blog Platform</w:t>
            </w:r>
          </w:p>
          <w:p w:rsidR="00E403A9" w:rsidRDefault="00E403A9" w:rsidP="00F020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Fiber vs. Broadband</w:t>
            </w:r>
          </w:p>
        </w:tc>
        <w:tc>
          <w:tcPr>
            <w:tcW w:w="1235" w:type="dxa"/>
          </w:tcPr>
          <w:p w:rsidR="00E403A9" w:rsidRDefault="00E403A9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E403A9" w:rsidRPr="00830E1D" w:rsidRDefault="00E403A9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E403A9" w:rsidRPr="00B8007D" w:rsidRDefault="00E403A9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3A9" w:rsidRPr="00B8007D" w:rsidTr="007851DA">
        <w:tc>
          <w:tcPr>
            <w:tcW w:w="721" w:type="dxa"/>
          </w:tcPr>
          <w:p w:rsidR="00E403A9" w:rsidRPr="00B8007D" w:rsidRDefault="00E403A9" w:rsidP="00B8007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E403A9" w:rsidRPr="00FA7679" w:rsidRDefault="00E403A9" w:rsidP="00B80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Monthly Meetings </w:t>
            </w:r>
          </w:p>
        </w:tc>
        <w:tc>
          <w:tcPr>
            <w:tcW w:w="5919" w:type="dxa"/>
          </w:tcPr>
          <w:p w:rsidR="00E403A9" w:rsidRPr="001D0523" w:rsidRDefault="00E403A9" w:rsidP="001D0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Next Meeting:  Thursday 24</w:t>
            </w:r>
            <w:r w:rsidRPr="00E403A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 2pm via WEB EX</w:t>
            </w:r>
          </w:p>
        </w:tc>
        <w:tc>
          <w:tcPr>
            <w:tcW w:w="1235" w:type="dxa"/>
          </w:tcPr>
          <w:p w:rsidR="00E403A9" w:rsidRDefault="00E403A9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E403A9" w:rsidRPr="00830E1D" w:rsidRDefault="00E403A9" w:rsidP="00B8007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</w:tcPr>
          <w:p w:rsidR="00E403A9" w:rsidRPr="00B8007D" w:rsidRDefault="00E403A9" w:rsidP="00B80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007D" w:rsidRDefault="00B8007D" w:rsidP="00DC01B5">
      <w:bookmarkStart w:id="0" w:name="_GoBack"/>
      <w:bookmarkEnd w:id="0"/>
    </w:p>
    <w:sectPr w:rsidR="00B8007D" w:rsidSect="00B8007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AB" w:rsidRDefault="006A66AB" w:rsidP="00B1294D">
      <w:r>
        <w:separator/>
      </w:r>
    </w:p>
  </w:endnote>
  <w:endnote w:type="continuationSeparator" w:id="1">
    <w:p w:rsidR="006A66AB" w:rsidRDefault="006A66AB" w:rsidP="00B1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8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66AB" w:rsidRDefault="006A66A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7B087E">
          <w:fldChar w:fldCharType="begin"/>
        </w:r>
        <w:r>
          <w:instrText xml:space="preserve"> PAGE   \* MERGEFORMAT </w:instrText>
        </w:r>
        <w:r w:rsidRPr="007B087E">
          <w:fldChar w:fldCharType="separate"/>
        </w:r>
        <w:r w:rsidR="004303C4" w:rsidRPr="004303C4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A66AB" w:rsidRDefault="006A66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AB" w:rsidRDefault="006A66AB" w:rsidP="00B1294D">
      <w:r>
        <w:separator/>
      </w:r>
    </w:p>
  </w:footnote>
  <w:footnote w:type="continuationSeparator" w:id="1">
    <w:p w:rsidR="006A66AB" w:rsidRDefault="006A66AB" w:rsidP="00B1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AB" w:rsidRDefault="006A66AB">
    <w:pPr>
      <w:pStyle w:val="Header"/>
    </w:pPr>
    <w:r>
      <w:rPr>
        <w:noProof/>
        <w:lang w:val="en-TT" w:eastAsia="en-T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-190500</wp:posOffset>
          </wp:positionV>
          <wp:extent cx="1657350" cy="733425"/>
          <wp:effectExtent l="0" t="0" r="0" b="0"/>
          <wp:wrapNone/>
          <wp:docPr id="1" name="Picture 6" descr="cant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nt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105"/>
    <w:multiLevelType w:val="hybridMultilevel"/>
    <w:tmpl w:val="1C2C4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C6CB2"/>
    <w:multiLevelType w:val="hybridMultilevel"/>
    <w:tmpl w:val="5246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2E9B"/>
    <w:multiLevelType w:val="hybridMultilevel"/>
    <w:tmpl w:val="378E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7785"/>
    <w:multiLevelType w:val="hybridMultilevel"/>
    <w:tmpl w:val="18FA70AC"/>
    <w:lvl w:ilvl="0" w:tplc="2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BD770B"/>
    <w:multiLevelType w:val="hybridMultilevel"/>
    <w:tmpl w:val="87DC7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66E23"/>
    <w:multiLevelType w:val="hybridMultilevel"/>
    <w:tmpl w:val="25AEF1E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56F0C"/>
    <w:multiLevelType w:val="hybridMultilevel"/>
    <w:tmpl w:val="0A34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5FAE"/>
    <w:multiLevelType w:val="hybridMultilevel"/>
    <w:tmpl w:val="E3A84AC2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B4F46"/>
    <w:multiLevelType w:val="hybridMultilevel"/>
    <w:tmpl w:val="ECFC1F4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>
    <w:nsid w:val="53C14798"/>
    <w:multiLevelType w:val="hybridMultilevel"/>
    <w:tmpl w:val="50148C7C"/>
    <w:lvl w:ilvl="0" w:tplc="2C09000F">
      <w:start w:val="1"/>
      <w:numFmt w:val="decimal"/>
      <w:lvlText w:val="%1."/>
      <w:lvlJc w:val="left"/>
      <w:pPr>
        <w:ind w:left="360" w:hanging="360"/>
      </w:p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D2174A"/>
    <w:multiLevelType w:val="hybridMultilevel"/>
    <w:tmpl w:val="71EA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E7BAB"/>
    <w:multiLevelType w:val="hybridMultilevel"/>
    <w:tmpl w:val="480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21491"/>
    <w:multiLevelType w:val="hybridMultilevel"/>
    <w:tmpl w:val="8A9A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B8007D"/>
    <w:rsid w:val="0000719C"/>
    <w:rsid w:val="000405A9"/>
    <w:rsid w:val="00064005"/>
    <w:rsid w:val="00102FA4"/>
    <w:rsid w:val="001730B1"/>
    <w:rsid w:val="0019284B"/>
    <w:rsid w:val="001C034D"/>
    <w:rsid w:val="001D0523"/>
    <w:rsid w:val="002468B6"/>
    <w:rsid w:val="00290676"/>
    <w:rsid w:val="002B4F4B"/>
    <w:rsid w:val="00323996"/>
    <w:rsid w:val="00353663"/>
    <w:rsid w:val="003A3E01"/>
    <w:rsid w:val="003B1746"/>
    <w:rsid w:val="003C1A68"/>
    <w:rsid w:val="003D4554"/>
    <w:rsid w:val="00426204"/>
    <w:rsid w:val="004303C4"/>
    <w:rsid w:val="00497EC4"/>
    <w:rsid w:val="004B2F35"/>
    <w:rsid w:val="004B476E"/>
    <w:rsid w:val="004C2753"/>
    <w:rsid w:val="004C4EB3"/>
    <w:rsid w:val="005076F8"/>
    <w:rsid w:val="005A70D1"/>
    <w:rsid w:val="005F20CF"/>
    <w:rsid w:val="00637B97"/>
    <w:rsid w:val="006454F6"/>
    <w:rsid w:val="00652FD1"/>
    <w:rsid w:val="00657C5B"/>
    <w:rsid w:val="00662FC0"/>
    <w:rsid w:val="006A4078"/>
    <w:rsid w:val="006A66AB"/>
    <w:rsid w:val="006D10D9"/>
    <w:rsid w:val="00710275"/>
    <w:rsid w:val="00724306"/>
    <w:rsid w:val="00746ECE"/>
    <w:rsid w:val="0076172B"/>
    <w:rsid w:val="0078311A"/>
    <w:rsid w:val="007851DA"/>
    <w:rsid w:val="007B087E"/>
    <w:rsid w:val="007C1C61"/>
    <w:rsid w:val="00824218"/>
    <w:rsid w:val="00830E1D"/>
    <w:rsid w:val="00872340"/>
    <w:rsid w:val="00873C6D"/>
    <w:rsid w:val="009034D1"/>
    <w:rsid w:val="00936BDF"/>
    <w:rsid w:val="00956CE7"/>
    <w:rsid w:val="009819A3"/>
    <w:rsid w:val="009936E9"/>
    <w:rsid w:val="009A1259"/>
    <w:rsid w:val="009D66F4"/>
    <w:rsid w:val="00AD666C"/>
    <w:rsid w:val="00AF11E4"/>
    <w:rsid w:val="00B1294D"/>
    <w:rsid w:val="00B50452"/>
    <w:rsid w:val="00B74B0D"/>
    <w:rsid w:val="00B8007D"/>
    <w:rsid w:val="00BE1ADF"/>
    <w:rsid w:val="00BE7476"/>
    <w:rsid w:val="00C218BD"/>
    <w:rsid w:val="00D07BC6"/>
    <w:rsid w:val="00D12CBC"/>
    <w:rsid w:val="00D13DE3"/>
    <w:rsid w:val="00DB0A41"/>
    <w:rsid w:val="00DC01B5"/>
    <w:rsid w:val="00DF4258"/>
    <w:rsid w:val="00E17B53"/>
    <w:rsid w:val="00E403A9"/>
    <w:rsid w:val="00E76DC6"/>
    <w:rsid w:val="00E95322"/>
    <w:rsid w:val="00ED1AE4"/>
    <w:rsid w:val="00EE1095"/>
    <w:rsid w:val="00F32F52"/>
    <w:rsid w:val="00F60116"/>
    <w:rsid w:val="00F90483"/>
    <w:rsid w:val="00FA7679"/>
    <w:rsid w:val="00FD7633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7D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0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next w:val="Normal"/>
    <w:link w:val="Heading3Char"/>
    <w:qFormat/>
    <w:rsid w:val="00B8007D"/>
    <w:pPr>
      <w:keepNext w:val="0"/>
      <w:keepLines w:val="0"/>
      <w:spacing w:before="0"/>
      <w:outlineLvl w:val="2"/>
    </w:pPr>
    <w:rPr>
      <w:rFonts w:ascii="Tahoma" w:eastAsia="Times New Roman" w:hAnsi="Tahoma" w:cs="Times New Roman"/>
      <w:b w:val="0"/>
      <w:bCs w:val="0"/>
      <w:caps/>
      <w:color w:val="999999"/>
      <w:sz w:val="32"/>
      <w:szCs w:val="40"/>
    </w:rPr>
  </w:style>
  <w:style w:type="paragraph" w:styleId="Heading4">
    <w:name w:val="heading 4"/>
    <w:basedOn w:val="Normal"/>
    <w:next w:val="Normal"/>
    <w:link w:val="Heading4Char"/>
    <w:qFormat/>
    <w:rsid w:val="00B8007D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B8007D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007D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B8007D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8007D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AllCapsHeading">
    <w:name w:val="All Caps Heading"/>
    <w:basedOn w:val="Normal"/>
    <w:rsid w:val="00B8007D"/>
    <w:rPr>
      <w:b/>
      <w:caps/>
      <w:color w:val="808080"/>
      <w:sz w:val="1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007D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</w:rPr>
  </w:style>
  <w:style w:type="table" w:styleId="TableGrid">
    <w:name w:val="Table Grid"/>
    <w:basedOn w:val="TableNormal"/>
    <w:uiPriority w:val="59"/>
    <w:rsid w:val="00B80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07D"/>
    <w:pPr>
      <w:ind w:left="720"/>
      <w:contextualSpacing/>
    </w:pPr>
    <w:rPr>
      <w:rFonts w:ascii="Times New Roman" w:hAnsi="Times New Roman"/>
      <w:spacing w:val="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12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94D"/>
    <w:rPr>
      <w:rFonts w:ascii="Tahoma" w:eastAsia="Times New Roman" w:hAnsi="Tahoma" w:cs="Times New Roman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B12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4D"/>
    <w:rPr>
      <w:rFonts w:ascii="Tahoma" w:eastAsia="Times New Roman" w:hAnsi="Tahoma" w:cs="Times New Roman"/>
      <w:spacing w:val="4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4D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D1"/>
    <w:rPr>
      <w:rFonts w:ascii="Segoe UI" w:eastAsia="Times New Roman" w:hAnsi="Segoe UI" w:cs="Segoe UI"/>
      <w:spacing w:val="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CANTO2015DELTA</cp:lastModifiedBy>
  <cp:revision>4</cp:revision>
  <cp:lastPrinted>2017-03-10T19:55:00Z</cp:lastPrinted>
  <dcterms:created xsi:type="dcterms:W3CDTF">2017-07-24T13:48:00Z</dcterms:created>
  <dcterms:modified xsi:type="dcterms:W3CDTF">2017-07-31T17:06:00Z</dcterms:modified>
</cp:coreProperties>
</file>